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F342CE" w14:textId="77777777" w:rsidR="0016314C" w:rsidRPr="000D2CCC" w:rsidRDefault="002C7E34"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2C7E34">
        <w:rPr>
          <w:rFonts w:ascii="Arial" w:hAnsi="Arial" w:cs="Arial"/>
          <w:b/>
          <w:bCs/>
          <w:sz w:val="26"/>
        </w:rPr>
        <w:t>3GPP TSG RAN WG1 Meeting #88</w:t>
      </w:r>
      <w:r w:rsidR="00793D36">
        <w:rPr>
          <w:rFonts w:ascii="Arial" w:hAnsi="Arial" w:cs="Arial"/>
          <w:b/>
          <w:bCs/>
          <w:sz w:val="26"/>
        </w:rPr>
        <w:t>bis</w:t>
      </w:r>
      <w:r w:rsidR="0016314C">
        <w:rPr>
          <w:rFonts w:ascii="Arial" w:eastAsia="MS Mincho" w:hAnsi="Arial" w:cs="Arial"/>
          <w:b/>
          <w:bCs/>
          <w:sz w:val="26"/>
          <w:lang w:eastAsia="ja-JP"/>
        </w:rPr>
        <w:tab/>
      </w:r>
      <w:r w:rsidR="003B5C4B" w:rsidRPr="003B5C4B">
        <w:rPr>
          <w:rFonts w:ascii="Arial" w:eastAsia="MS Mincho" w:hAnsi="Arial" w:cs="Arial"/>
          <w:b/>
          <w:bCs/>
          <w:sz w:val="26"/>
          <w:lang w:eastAsia="ja-JP"/>
        </w:rPr>
        <w:t>R1-1704476</w:t>
      </w:r>
    </w:p>
    <w:p w14:paraId="7D56B66B" w14:textId="77777777" w:rsidR="0016314C" w:rsidRDefault="00793D36" w:rsidP="0016314C">
      <w:pPr>
        <w:pStyle w:val="Header"/>
        <w:pBdr>
          <w:bottom w:val="single" w:sz="12" w:space="1" w:color="auto"/>
        </w:pBdr>
        <w:spacing w:before="120"/>
        <w:rPr>
          <w:rFonts w:ascii="Arial" w:eastAsia="Malgun Gothic" w:hAnsi="Arial" w:cs="Arial"/>
          <w:b/>
          <w:bCs/>
          <w:sz w:val="26"/>
        </w:rPr>
      </w:pPr>
      <w:r w:rsidRPr="00793D36">
        <w:rPr>
          <w:rFonts w:ascii="Arial" w:eastAsia="Malgun Gothic" w:hAnsi="Arial" w:cs="Arial"/>
          <w:b/>
          <w:bCs/>
          <w:sz w:val="26"/>
        </w:rPr>
        <w:t>Spokane, USA 3rd - 7th April 2017</w:t>
      </w:r>
    </w:p>
    <w:p w14:paraId="02A1220F" w14:textId="77777777" w:rsidR="00CC7370" w:rsidRPr="00793D36" w:rsidRDefault="00CC7370" w:rsidP="0016314C">
      <w:pPr>
        <w:pStyle w:val="Header"/>
        <w:pBdr>
          <w:bottom w:val="single" w:sz="12" w:space="1" w:color="auto"/>
        </w:pBdr>
        <w:spacing w:before="120"/>
        <w:rPr>
          <w:rFonts w:ascii="Arial" w:eastAsia="MS Mincho" w:hAnsi="Arial" w:cs="Arial"/>
          <w:b/>
          <w:bCs/>
          <w:sz w:val="26"/>
          <w:lang w:eastAsia="ja-JP"/>
        </w:rPr>
      </w:pPr>
    </w:p>
    <w:p w14:paraId="7AA43E3C" w14:textId="77777777"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2C7E34">
        <w:rPr>
          <w:rFonts w:ascii="Arial" w:hAnsi="Arial" w:cs="Arial"/>
          <w:snapToGrid w:val="0"/>
          <w:sz w:val="24"/>
        </w:rPr>
        <w:t>8.1.1.3</w:t>
      </w:r>
    </w:p>
    <w:p w14:paraId="09F48B20"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0589F078" w14:textId="77777777"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372D8F">
        <w:rPr>
          <w:rFonts w:ascii="Arial" w:hAnsi="Arial" w:cs="Arial"/>
          <w:snapToGrid w:val="0"/>
          <w:sz w:val="24"/>
        </w:rPr>
        <w:t>Paging</w:t>
      </w:r>
      <w:r w:rsidR="00190B61">
        <w:rPr>
          <w:rFonts w:ascii="Arial" w:hAnsi="Arial" w:cs="Arial"/>
          <w:snapToGrid w:val="0"/>
          <w:sz w:val="24"/>
        </w:rPr>
        <w:t xml:space="preserve"> in NR</w:t>
      </w:r>
    </w:p>
    <w:p w14:paraId="17DAD4A8"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411CF930"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0F907D35" w14:textId="77777777" w:rsidR="00EE48EF"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w:t>
      </w:r>
      <w:r w:rsidR="005225DE">
        <w:rPr>
          <w:b w:val="0"/>
          <w:sz w:val="22"/>
          <w:szCs w:val="22"/>
          <w:lang w:val="en-US"/>
        </w:rPr>
        <w:t>work item</w:t>
      </w:r>
      <w:r w:rsidR="00F014DA">
        <w:rPr>
          <w:b w:val="0"/>
          <w:sz w:val="22"/>
          <w:szCs w:val="22"/>
          <w:lang w:val="en-US"/>
        </w:rPr>
        <w:t xml:space="preserve"> proposal “</w:t>
      </w:r>
      <w:r w:rsidR="00793D36" w:rsidRPr="00793D36">
        <w:rPr>
          <w:b w:val="0"/>
          <w:sz w:val="22"/>
          <w:szCs w:val="22"/>
          <w:lang w:val="en-US"/>
        </w:rPr>
        <w:t>New WID on New Radio Access Technology</w:t>
      </w:r>
      <w:r w:rsidR="00F014DA">
        <w:rPr>
          <w:b w:val="0"/>
          <w:sz w:val="22"/>
          <w:szCs w:val="22"/>
          <w:lang w:val="en-US"/>
        </w:rPr>
        <w:t>” was approved in RAN plenary #7</w:t>
      </w:r>
      <w:r w:rsidR="00793D36">
        <w:rPr>
          <w:b w:val="0"/>
          <w:sz w:val="22"/>
          <w:szCs w:val="22"/>
          <w:lang w:val="en-US"/>
        </w:rPr>
        <w:t>5</w:t>
      </w:r>
      <w:r w:rsidR="00AE1B78">
        <w:rPr>
          <w:b w:val="0"/>
          <w:sz w:val="22"/>
          <w:szCs w:val="22"/>
          <w:lang w:val="en-US"/>
        </w:rPr>
        <w:t xml:space="preserve"> </w:t>
      </w:r>
      <w:r w:rsidR="00AE1B78">
        <w:rPr>
          <w:b w:val="0"/>
          <w:sz w:val="22"/>
          <w:szCs w:val="22"/>
          <w:lang w:val="en-US"/>
        </w:rPr>
        <w:fldChar w:fldCharType="begin"/>
      </w:r>
      <w:r w:rsidR="00AE1B78">
        <w:rPr>
          <w:b w:val="0"/>
          <w:sz w:val="22"/>
          <w:szCs w:val="22"/>
          <w:lang w:val="en-US"/>
        </w:rPr>
        <w:instrText xml:space="preserve"> REF _Ref462058136 \r \h </w:instrText>
      </w:r>
      <w:r w:rsidR="00AE1B78">
        <w:rPr>
          <w:b w:val="0"/>
          <w:sz w:val="22"/>
          <w:szCs w:val="22"/>
          <w:lang w:val="en-US"/>
        </w:rPr>
      </w:r>
      <w:r w:rsidR="00AE1B78">
        <w:rPr>
          <w:b w:val="0"/>
          <w:sz w:val="22"/>
          <w:szCs w:val="22"/>
          <w:lang w:val="en-US"/>
        </w:rPr>
        <w:fldChar w:fldCharType="separate"/>
      </w:r>
      <w:r w:rsidR="00D43CDE">
        <w:rPr>
          <w:b w:val="0"/>
          <w:sz w:val="22"/>
          <w:szCs w:val="22"/>
          <w:lang w:val="en-US"/>
        </w:rPr>
        <w:t>[1]</w:t>
      </w:r>
      <w:r w:rsidR="00AE1B78">
        <w:rPr>
          <w:b w:val="0"/>
          <w:sz w:val="22"/>
          <w:szCs w:val="22"/>
          <w:lang w:val="en-US"/>
        </w:rPr>
        <w:fldChar w:fldCharType="end"/>
      </w:r>
      <w:r w:rsidR="00EE48EF">
        <w:rPr>
          <w:b w:val="0"/>
          <w:sz w:val="22"/>
          <w:szCs w:val="22"/>
          <w:lang w:val="en-US"/>
        </w:rPr>
        <w:t>.</w:t>
      </w:r>
      <w:r w:rsidR="005225DE">
        <w:rPr>
          <w:b w:val="0"/>
          <w:sz w:val="22"/>
          <w:szCs w:val="22"/>
          <w:lang w:val="en-US"/>
        </w:rPr>
        <w:t xml:space="preserve"> According to the outcome of the corresponding study item</w:t>
      </w:r>
      <w:r w:rsidR="000C0B3B">
        <w:rPr>
          <w:b w:val="0"/>
          <w:sz w:val="22"/>
          <w:szCs w:val="22"/>
          <w:lang w:val="en-US"/>
        </w:rPr>
        <w:t xml:space="preserve"> </w:t>
      </w:r>
      <w:r w:rsidR="000E2A98">
        <w:rPr>
          <w:b w:val="0"/>
          <w:sz w:val="22"/>
          <w:szCs w:val="22"/>
          <w:lang w:val="en-US"/>
        </w:rPr>
        <w:fldChar w:fldCharType="begin"/>
      </w:r>
      <w:r w:rsidR="000E2A98">
        <w:rPr>
          <w:b w:val="0"/>
          <w:sz w:val="22"/>
          <w:szCs w:val="22"/>
          <w:lang w:val="en-US"/>
        </w:rPr>
        <w:instrText xml:space="preserve"> REF _Ref477425753 \r \h </w:instrText>
      </w:r>
      <w:r w:rsidR="000E2A98">
        <w:rPr>
          <w:b w:val="0"/>
          <w:sz w:val="22"/>
          <w:szCs w:val="22"/>
          <w:lang w:val="en-US"/>
        </w:rPr>
      </w:r>
      <w:r w:rsidR="000E2A98">
        <w:rPr>
          <w:b w:val="0"/>
          <w:sz w:val="22"/>
          <w:szCs w:val="22"/>
          <w:lang w:val="en-US"/>
        </w:rPr>
        <w:fldChar w:fldCharType="separate"/>
      </w:r>
      <w:r w:rsidR="00D43CDE">
        <w:rPr>
          <w:b w:val="0"/>
          <w:sz w:val="22"/>
          <w:szCs w:val="22"/>
          <w:lang w:val="en-US"/>
        </w:rPr>
        <w:t>[2]</w:t>
      </w:r>
      <w:r w:rsidR="000E2A98">
        <w:rPr>
          <w:b w:val="0"/>
          <w:sz w:val="22"/>
          <w:szCs w:val="22"/>
          <w:lang w:val="en-US"/>
        </w:rPr>
        <w:fldChar w:fldCharType="end"/>
      </w:r>
      <w:r w:rsidR="005225DE">
        <w:rPr>
          <w:b w:val="0"/>
          <w:sz w:val="22"/>
          <w:szCs w:val="22"/>
          <w:lang w:val="en-US"/>
        </w:rPr>
        <w:t xml:space="preserve">, a variety of </w:t>
      </w:r>
      <w:r w:rsidR="00CF4C78">
        <w:rPr>
          <w:b w:val="0"/>
          <w:sz w:val="22"/>
          <w:szCs w:val="22"/>
          <w:lang w:val="en-US"/>
        </w:rPr>
        <w:t>technical aspects</w:t>
      </w:r>
      <w:r w:rsidR="005225DE">
        <w:rPr>
          <w:b w:val="0"/>
          <w:sz w:val="22"/>
          <w:szCs w:val="22"/>
          <w:lang w:val="en-US"/>
        </w:rPr>
        <w:t xml:space="preserve"> should be specified in the research work of the work item, in which physical layer procedures</w:t>
      </w:r>
      <w:r w:rsidR="00CF4C78">
        <w:rPr>
          <w:b w:val="0"/>
          <w:sz w:val="22"/>
          <w:szCs w:val="22"/>
          <w:lang w:val="en-US"/>
        </w:rPr>
        <w:t>, e.g., initial access, paging, mobility, scheduling/HARQ mechanism, etc.,</w:t>
      </w:r>
      <w:r w:rsidR="005225DE">
        <w:rPr>
          <w:b w:val="0"/>
          <w:sz w:val="22"/>
          <w:szCs w:val="22"/>
          <w:lang w:val="en-US"/>
        </w:rPr>
        <w:t xml:space="preserve"> </w:t>
      </w:r>
      <w:r w:rsidR="00CF4C78">
        <w:rPr>
          <w:b w:val="0"/>
          <w:sz w:val="22"/>
          <w:szCs w:val="22"/>
          <w:lang w:val="en-US"/>
        </w:rPr>
        <w:t>play indispensable roles in the overall NR system</w:t>
      </w:r>
      <w:r w:rsidR="005225DE">
        <w:rPr>
          <w:b w:val="0"/>
          <w:sz w:val="22"/>
          <w:szCs w:val="22"/>
          <w:lang w:val="en-US"/>
        </w:rPr>
        <w:t>.</w:t>
      </w:r>
    </w:p>
    <w:p w14:paraId="35201AC5" w14:textId="77777777" w:rsidR="00CF4C78" w:rsidRDefault="00CF4C78" w:rsidP="00F014DA">
      <w:pPr>
        <w:pStyle w:val="LGTdoc1"/>
        <w:spacing w:beforeLines="0" w:before="120" w:after="120" w:afterAutospacing="0"/>
        <w:rPr>
          <w:b w:val="0"/>
          <w:sz w:val="22"/>
          <w:szCs w:val="22"/>
          <w:lang w:val="en-US"/>
        </w:rPr>
      </w:pPr>
      <w:r>
        <w:rPr>
          <w:b w:val="0"/>
          <w:sz w:val="22"/>
          <w:szCs w:val="22"/>
          <w:lang w:val="en-US"/>
        </w:rPr>
        <w:t>Regarding paging, following agreements were achieved in RAN1#88 meeting</w:t>
      </w:r>
      <w:r w:rsidR="0070522B">
        <w:rPr>
          <w:b w:val="0"/>
          <w:sz w:val="22"/>
          <w:szCs w:val="22"/>
          <w:lang w:val="en-US"/>
        </w:rPr>
        <w:t xml:space="preserve"> </w:t>
      </w:r>
      <w:r w:rsidR="0070522B">
        <w:rPr>
          <w:b w:val="0"/>
          <w:sz w:val="22"/>
          <w:szCs w:val="22"/>
          <w:lang w:val="en-US"/>
        </w:rPr>
        <w:fldChar w:fldCharType="begin"/>
      </w:r>
      <w:r w:rsidR="0070522B">
        <w:rPr>
          <w:b w:val="0"/>
          <w:sz w:val="22"/>
          <w:szCs w:val="22"/>
          <w:lang w:val="en-US"/>
        </w:rPr>
        <w:instrText xml:space="preserve"> REF _Ref477426015 \r \h </w:instrText>
      </w:r>
      <w:r w:rsidR="0070522B">
        <w:rPr>
          <w:b w:val="0"/>
          <w:sz w:val="22"/>
          <w:szCs w:val="22"/>
          <w:lang w:val="en-US"/>
        </w:rPr>
      </w:r>
      <w:r w:rsidR="0070522B">
        <w:rPr>
          <w:b w:val="0"/>
          <w:sz w:val="22"/>
          <w:szCs w:val="22"/>
          <w:lang w:val="en-US"/>
        </w:rPr>
        <w:fldChar w:fldCharType="separate"/>
      </w:r>
      <w:r w:rsidR="00D43CDE">
        <w:rPr>
          <w:b w:val="0"/>
          <w:sz w:val="22"/>
          <w:szCs w:val="22"/>
          <w:lang w:val="en-US"/>
        </w:rPr>
        <w:t>[3]</w:t>
      </w:r>
      <w:r w:rsidR="0070522B">
        <w:rPr>
          <w:b w:val="0"/>
          <w:sz w:val="22"/>
          <w:szCs w:val="22"/>
          <w:lang w:val="en-US"/>
        </w:rPr>
        <w:fldChar w:fldCharType="end"/>
      </w:r>
      <w:r>
        <w:rPr>
          <w:b w:val="0"/>
          <w:sz w:val="22"/>
          <w:szCs w:val="22"/>
          <w:lang w:val="en-US"/>
        </w:rPr>
        <w:t>.</w:t>
      </w:r>
    </w:p>
    <w:p w14:paraId="2BAFBA1B" w14:textId="77777777" w:rsidR="00CF4C78" w:rsidRPr="00CF4C78" w:rsidRDefault="00CF4C78" w:rsidP="00CF4C78">
      <w:pPr>
        <w:widowControl/>
        <w:numPr>
          <w:ilvl w:val="0"/>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Support the paging channel design at least for RRC idle mode as follows:</w:t>
      </w:r>
    </w:p>
    <w:p w14:paraId="0F835CAD" w14:textId="77777777" w:rsidR="00CF4C78" w:rsidRPr="00CF4C78" w:rsidRDefault="00CF4C78" w:rsidP="00CF4C78">
      <w:pPr>
        <w:widowControl/>
        <w:numPr>
          <w:ilvl w:val="1"/>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Paging message is scheduled by DCI carried by NR-PDCCH and is transmitted in the associated NR-PDSCH</w:t>
      </w:r>
    </w:p>
    <w:p w14:paraId="3D871B89" w14:textId="77777777" w:rsidR="00CF4C78" w:rsidRPr="00CF4C78" w:rsidRDefault="00CF4C78" w:rsidP="00CF4C78">
      <w:pPr>
        <w:widowControl/>
        <w:numPr>
          <w:ilvl w:val="1"/>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 xml:space="preserve">FFS: </w:t>
      </w:r>
    </w:p>
    <w:p w14:paraId="03382393" w14:textId="77777777" w:rsidR="00CF4C78" w:rsidRPr="00CF4C78" w:rsidRDefault="00CF4C78" w:rsidP="00CF4C78">
      <w:pPr>
        <w:widowControl/>
        <w:numPr>
          <w:ilvl w:val="2"/>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 xml:space="preserve">Paging indication triggers UE beam reporting (if supported) </w:t>
      </w:r>
    </w:p>
    <w:p w14:paraId="1BB978D9" w14:textId="77777777" w:rsidR="00CF4C78" w:rsidRPr="00CF4C78" w:rsidRDefault="00CF4C78" w:rsidP="00CF4C78">
      <w:pPr>
        <w:widowControl/>
        <w:numPr>
          <w:ilvl w:val="3"/>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Opt-1: paging indication is in DCI</w:t>
      </w:r>
    </w:p>
    <w:p w14:paraId="355DEA63" w14:textId="77777777" w:rsidR="00CF4C78" w:rsidRPr="00CF4C78" w:rsidRDefault="00CF4C78" w:rsidP="00CF4C78">
      <w:pPr>
        <w:widowControl/>
        <w:numPr>
          <w:ilvl w:val="3"/>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Opt-2: paging indication is in non-scheduled physical channel</w:t>
      </w:r>
    </w:p>
    <w:p w14:paraId="6EF5A25E" w14:textId="77777777" w:rsidR="00CF4C78" w:rsidRPr="00CF4C78" w:rsidRDefault="00CF4C78" w:rsidP="00CF4C78">
      <w:pPr>
        <w:widowControl/>
        <w:numPr>
          <w:ilvl w:val="2"/>
          <w:numId w:val="39"/>
        </w:numPr>
        <w:wordWrap/>
        <w:autoSpaceDE/>
        <w:autoSpaceDN/>
        <w:jc w:val="left"/>
        <w:rPr>
          <w:rFonts w:ascii="Times New Roman" w:eastAsia="MS Mincho"/>
          <w:i/>
          <w:sz w:val="22"/>
          <w:szCs w:val="22"/>
          <w:lang w:eastAsia="ja-JP"/>
        </w:rPr>
      </w:pPr>
      <w:r w:rsidRPr="00CF4C78">
        <w:rPr>
          <w:rFonts w:ascii="Times New Roman" w:eastAsia="MS Mincho"/>
          <w:i/>
          <w:sz w:val="22"/>
          <w:szCs w:val="22"/>
          <w:lang w:eastAsia="ja-JP"/>
        </w:rPr>
        <w:t>How to indicate SI update if it is supported in paging</w:t>
      </w:r>
    </w:p>
    <w:p w14:paraId="6062D826" w14:textId="77777777" w:rsidR="00CF609D" w:rsidRDefault="00230061" w:rsidP="00BB7E35">
      <w:pPr>
        <w:pStyle w:val="LGTdoc1"/>
        <w:spacing w:beforeLines="0" w:before="120" w:after="120" w:afterAutospacing="0"/>
        <w:rPr>
          <w:b w:val="0"/>
          <w:sz w:val="22"/>
          <w:szCs w:val="22"/>
          <w:lang w:val="en-US"/>
        </w:rPr>
      </w:pPr>
      <w:r>
        <w:rPr>
          <w:b w:val="0"/>
          <w:sz w:val="22"/>
          <w:szCs w:val="22"/>
          <w:lang w:val="en-US"/>
        </w:rPr>
        <w:t xml:space="preserve">In this document, </w:t>
      </w:r>
      <w:r w:rsidR="000E36C3">
        <w:rPr>
          <w:b w:val="0"/>
          <w:sz w:val="22"/>
          <w:szCs w:val="22"/>
          <w:lang w:val="en-US"/>
        </w:rPr>
        <w:t xml:space="preserve">targeting the UE’s in the state of RRC_INACTIVE, </w:t>
      </w:r>
      <w:r w:rsidR="00CF609D">
        <w:rPr>
          <w:b w:val="0"/>
          <w:sz w:val="22"/>
          <w:szCs w:val="22"/>
          <w:lang w:val="en-US"/>
        </w:rPr>
        <w:t>paging related</w:t>
      </w:r>
      <w:r w:rsidR="00200051">
        <w:rPr>
          <w:b w:val="0"/>
          <w:sz w:val="22"/>
          <w:szCs w:val="22"/>
          <w:lang w:val="en-US"/>
        </w:rPr>
        <w:t xml:space="preserve"> issues </w:t>
      </w:r>
      <w:r w:rsidR="00B26E85">
        <w:rPr>
          <w:b w:val="0"/>
          <w:sz w:val="22"/>
          <w:szCs w:val="22"/>
          <w:lang w:val="en-US"/>
        </w:rPr>
        <w:t xml:space="preserve">are </w:t>
      </w:r>
      <w:r w:rsidR="00200051">
        <w:rPr>
          <w:b w:val="0"/>
          <w:sz w:val="22"/>
          <w:szCs w:val="22"/>
          <w:lang w:val="en-US"/>
        </w:rPr>
        <w:t>discussed in detail</w:t>
      </w:r>
      <w:r w:rsidR="00BD0DAD">
        <w:rPr>
          <w:b w:val="0"/>
          <w:sz w:val="22"/>
          <w:szCs w:val="22"/>
          <w:lang w:val="en-US"/>
        </w:rPr>
        <w:t xml:space="preserve">, with particular focus on the case of beam sweeping being applied in the relevant cells. </w:t>
      </w:r>
      <w:r w:rsidR="00200051">
        <w:rPr>
          <w:b w:val="0"/>
          <w:sz w:val="22"/>
          <w:szCs w:val="22"/>
          <w:lang w:val="en-US"/>
        </w:rPr>
        <w:t>.</w:t>
      </w:r>
    </w:p>
    <w:p w14:paraId="4B0B0824" w14:textId="77777777"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01441ADC" w14:textId="66565DBD" w:rsidR="00B26E85" w:rsidRDefault="00442926" w:rsidP="00AF5BCC">
      <w:pPr>
        <w:pStyle w:val="LGTdoc1"/>
        <w:spacing w:before="120"/>
        <w:rPr>
          <w:b w:val="0"/>
          <w:sz w:val="22"/>
          <w:szCs w:val="22"/>
          <w:lang w:val="en-US"/>
        </w:rPr>
      </w:pPr>
      <w:r>
        <w:rPr>
          <w:b w:val="0"/>
          <w:sz w:val="22"/>
          <w:szCs w:val="22"/>
          <w:lang w:val="en-US"/>
        </w:rPr>
        <w:t>Given a</w:t>
      </w:r>
      <w:r w:rsidR="00B26E85">
        <w:rPr>
          <w:rFonts w:hint="eastAsia"/>
          <w:b w:val="0"/>
          <w:sz w:val="22"/>
          <w:szCs w:val="22"/>
          <w:lang w:val="en-US"/>
        </w:rPr>
        <w:t xml:space="preserve"> UE</w:t>
      </w:r>
      <w:r w:rsidR="00B26E85">
        <w:rPr>
          <w:b w:val="0"/>
          <w:sz w:val="22"/>
          <w:szCs w:val="22"/>
          <w:lang w:val="en-US"/>
        </w:rPr>
        <w:t xml:space="preserve"> in </w:t>
      </w:r>
      <w:r w:rsidR="000E36C3">
        <w:rPr>
          <w:b w:val="0"/>
          <w:sz w:val="22"/>
          <w:szCs w:val="22"/>
          <w:lang w:val="en-US"/>
        </w:rPr>
        <w:t xml:space="preserve">the state of </w:t>
      </w:r>
      <w:r w:rsidR="00B26E85">
        <w:rPr>
          <w:b w:val="0"/>
          <w:sz w:val="22"/>
          <w:szCs w:val="22"/>
          <w:lang w:val="en-US"/>
        </w:rPr>
        <w:t>RRC_IDLE, the paging has to be performed among the component cells in the tracking area (TA) as the same as</w:t>
      </w:r>
      <w:r w:rsidR="00BD0DAD">
        <w:rPr>
          <w:b w:val="0"/>
          <w:sz w:val="22"/>
          <w:szCs w:val="22"/>
          <w:lang w:val="en-US"/>
        </w:rPr>
        <w:t xml:space="preserve"> in</w:t>
      </w:r>
      <w:r w:rsidR="00B26E85">
        <w:rPr>
          <w:b w:val="0"/>
          <w:sz w:val="22"/>
          <w:szCs w:val="22"/>
          <w:lang w:val="en-US"/>
        </w:rPr>
        <w:t xml:space="preserve"> LTE, since the network does not understand the exact location</w:t>
      </w:r>
      <w:r w:rsidR="00FC384A">
        <w:rPr>
          <w:b w:val="0"/>
          <w:sz w:val="22"/>
          <w:szCs w:val="22"/>
          <w:lang w:val="en-US"/>
        </w:rPr>
        <w:t xml:space="preserve"> and the </w:t>
      </w:r>
      <w:r w:rsidR="00BD0DAD">
        <w:rPr>
          <w:b w:val="0"/>
          <w:sz w:val="22"/>
          <w:szCs w:val="22"/>
          <w:lang w:val="en-US"/>
        </w:rPr>
        <w:t>current</w:t>
      </w:r>
      <w:r w:rsidR="00FC384A">
        <w:rPr>
          <w:b w:val="0"/>
          <w:sz w:val="22"/>
          <w:szCs w:val="22"/>
          <w:lang w:val="en-US"/>
        </w:rPr>
        <w:t xml:space="preserve"> cell</w:t>
      </w:r>
      <w:r w:rsidR="0082797C">
        <w:rPr>
          <w:b w:val="0"/>
          <w:sz w:val="22"/>
          <w:szCs w:val="22"/>
          <w:lang w:val="en-US"/>
        </w:rPr>
        <w:t xml:space="preserve">, not to mention </w:t>
      </w:r>
      <w:r w:rsidR="00BD0DAD">
        <w:rPr>
          <w:b w:val="0"/>
          <w:sz w:val="22"/>
          <w:szCs w:val="22"/>
          <w:lang w:val="en-US"/>
        </w:rPr>
        <w:t>any</w:t>
      </w:r>
      <w:r w:rsidR="0082797C">
        <w:rPr>
          <w:b w:val="0"/>
          <w:sz w:val="22"/>
          <w:szCs w:val="22"/>
          <w:lang w:val="en-US"/>
        </w:rPr>
        <w:t xml:space="preserve"> beam preference</w:t>
      </w:r>
      <w:r w:rsidR="008079A6">
        <w:rPr>
          <w:b w:val="0"/>
          <w:sz w:val="22"/>
          <w:szCs w:val="22"/>
          <w:lang w:val="en-US"/>
        </w:rPr>
        <w:t xml:space="preserve"> related details</w:t>
      </w:r>
      <w:r w:rsidR="0082797C">
        <w:rPr>
          <w:b w:val="0"/>
          <w:sz w:val="22"/>
          <w:szCs w:val="22"/>
          <w:lang w:val="en-US"/>
        </w:rPr>
        <w:t>,</w:t>
      </w:r>
      <w:r w:rsidR="00B26E85">
        <w:rPr>
          <w:b w:val="0"/>
          <w:sz w:val="22"/>
          <w:szCs w:val="22"/>
          <w:lang w:val="en-US"/>
        </w:rPr>
        <w:t xml:space="preserve"> of a target UE. Considering the independent beam sweeping of each cell in the TA, each target UE has to </w:t>
      </w:r>
      <w:r w:rsidR="00456718">
        <w:rPr>
          <w:b w:val="0"/>
          <w:sz w:val="22"/>
          <w:szCs w:val="22"/>
          <w:lang w:val="en-US"/>
        </w:rPr>
        <w:t xml:space="preserve">be able </w:t>
      </w:r>
      <w:r>
        <w:rPr>
          <w:b w:val="0"/>
          <w:sz w:val="22"/>
          <w:szCs w:val="22"/>
          <w:lang w:val="en-US"/>
        </w:rPr>
        <w:t xml:space="preserve">monitor </w:t>
      </w:r>
      <w:r w:rsidR="00456718">
        <w:rPr>
          <w:b w:val="0"/>
          <w:sz w:val="22"/>
          <w:szCs w:val="22"/>
          <w:lang w:val="en-US"/>
        </w:rPr>
        <w:t xml:space="preserve">any of </w:t>
      </w:r>
      <w:r>
        <w:rPr>
          <w:b w:val="0"/>
          <w:sz w:val="22"/>
          <w:szCs w:val="22"/>
          <w:lang w:val="en-US"/>
        </w:rPr>
        <w:t xml:space="preserve">the </w:t>
      </w:r>
      <w:r w:rsidR="00FC384A">
        <w:rPr>
          <w:b w:val="0"/>
          <w:sz w:val="22"/>
          <w:szCs w:val="22"/>
          <w:lang w:val="en-US"/>
        </w:rPr>
        <w:t>differently beamformed</w:t>
      </w:r>
      <w:r>
        <w:rPr>
          <w:b w:val="0"/>
          <w:sz w:val="22"/>
          <w:szCs w:val="22"/>
          <w:lang w:val="en-US"/>
        </w:rPr>
        <w:t xml:space="preserve"> </w:t>
      </w:r>
      <w:r w:rsidR="00FC384A">
        <w:rPr>
          <w:b w:val="0"/>
          <w:sz w:val="22"/>
          <w:szCs w:val="22"/>
          <w:lang w:val="en-US"/>
        </w:rPr>
        <w:t>PDCCHs of each cell in the TA. In this case, the shortest duration of a paging occasion (PO) equals the</w:t>
      </w:r>
      <w:r w:rsidR="0082797C">
        <w:rPr>
          <w:b w:val="0"/>
          <w:sz w:val="22"/>
          <w:szCs w:val="22"/>
          <w:lang w:val="en-US"/>
        </w:rPr>
        <w:t xml:space="preserve"> longest</w:t>
      </w:r>
      <w:r w:rsidR="00FC384A">
        <w:rPr>
          <w:b w:val="0"/>
          <w:sz w:val="22"/>
          <w:szCs w:val="22"/>
          <w:lang w:val="en-US"/>
        </w:rPr>
        <w:t xml:space="preserve"> beam sweeping cycle</w:t>
      </w:r>
      <w:r w:rsidR="0082797C">
        <w:rPr>
          <w:b w:val="0"/>
          <w:sz w:val="22"/>
          <w:szCs w:val="22"/>
          <w:lang w:val="en-US"/>
        </w:rPr>
        <w:t xml:space="preserve"> of all the cells in the TA. Clearly, it will lead to longer PO duration, </w:t>
      </w:r>
      <w:r w:rsidR="008079A6">
        <w:rPr>
          <w:b w:val="0"/>
          <w:sz w:val="22"/>
          <w:szCs w:val="22"/>
          <w:lang w:val="en-US"/>
        </w:rPr>
        <w:t xml:space="preserve">which </w:t>
      </w:r>
      <w:r w:rsidR="00E1228A">
        <w:rPr>
          <w:b w:val="0"/>
          <w:sz w:val="22"/>
          <w:szCs w:val="22"/>
          <w:lang w:val="en-US"/>
        </w:rPr>
        <w:t xml:space="preserve">may </w:t>
      </w:r>
      <w:r w:rsidR="008079A6">
        <w:rPr>
          <w:b w:val="0"/>
          <w:sz w:val="22"/>
          <w:szCs w:val="22"/>
          <w:lang w:val="en-US"/>
        </w:rPr>
        <w:t xml:space="preserve">mean </w:t>
      </w:r>
      <w:r w:rsidR="0082797C">
        <w:rPr>
          <w:b w:val="0"/>
          <w:sz w:val="22"/>
          <w:szCs w:val="22"/>
          <w:lang w:val="en-US"/>
        </w:rPr>
        <w:t xml:space="preserve">more PDCCH monitoring, and </w:t>
      </w:r>
      <w:r w:rsidR="00E5389B">
        <w:rPr>
          <w:b w:val="0"/>
          <w:sz w:val="22"/>
          <w:szCs w:val="22"/>
          <w:lang w:val="en-US"/>
        </w:rPr>
        <w:t>more severe</w:t>
      </w:r>
      <w:r w:rsidR="0082797C">
        <w:rPr>
          <w:b w:val="0"/>
          <w:sz w:val="22"/>
          <w:szCs w:val="22"/>
          <w:lang w:val="en-US"/>
        </w:rPr>
        <w:t xml:space="preserve"> power consumption for each target UE</w:t>
      </w:r>
      <w:r w:rsidR="00456718" w:rsidRPr="00456718">
        <w:t xml:space="preserve"> </w:t>
      </w:r>
      <w:r w:rsidR="00456718" w:rsidRPr="00456718">
        <w:rPr>
          <w:b w:val="0"/>
          <w:sz w:val="22"/>
          <w:szCs w:val="22"/>
          <w:lang w:val="en-US"/>
        </w:rPr>
        <w:t>than in the state of RRC_INACTIVE</w:t>
      </w:r>
      <w:r w:rsidR="0082797C">
        <w:rPr>
          <w:b w:val="0"/>
          <w:sz w:val="22"/>
          <w:szCs w:val="22"/>
          <w:lang w:val="en-US"/>
        </w:rPr>
        <w:t>.</w:t>
      </w:r>
    </w:p>
    <w:p w14:paraId="2CC70BDE" w14:textId="17DC559C" w:rsidR="0082797C" w:rsidRPr="00F65A9C" w:rsidRDefault="0082797C" w:rsidP="00C906DE">
      <w:pPr>
        <w:pStyle w:val="LGTdoc1"/>
        <w:spacing w:before="120" w:after="120"/>
        <w:rPr>
          <w:sz w:val="22"/>
          <w:szCs w:val="22"/>
          <w:lang w:val="en-US"/>
        </w:rPr>
      </w:pPr>
      <w:r w:rsidRPr="00F65A9C">
        <w:rPr>
          <w:sz w:val="22"/>
          <w:szCs w:val="22"/>
          <w:lang w:val="en-US"/>
        </w:rPr>
        <w:t xml:space="preserve">Observation #1: </w:t>
      </w:r>
      <w:r w:rsidR="00E255BF" w:rsidRPr="00F65A9C">
        <w:rPr>
          <w:sz w:val="22"/>
          <w:szCs w:val="22"/>
          <w:lang w:val="en-US"/>
        </w:rPr>
        <w:t>P</w:t>
      </w:r>
      <w:r w:rsidRPr="00F65A9C">
        <w:rPr>
          <w:sz w:val="22"/>
          <w:szCs w:val="22"/>
          <w:lang w:val="en-US"/>
        </w:rPr>
        <w:t xml:space="preserve">aging will lead to </w:t>
      </w:r>
      <w:r w:rsidR="00E255BF" w:rsidRPr="00F65A9C">
        <w:rPr>
          <w:sz w:val="22"/>
          <w:szCs w:val="22"/>
          <w:lang w:val="en-US"/>
        </w:rPr>
        <w:t xml:space="preserve">longer PO duration, more PDCCH monitoring, and </w:t>
      </w:r>
      <w:r w:rsidR="00E5389B">
        <w:rPr>
          <w:sz w:val="22"/>
          <w:szCs w:val="22"/>
          <w:lang w:val="en-US"/>
        </w:rPr>
        <w:t>more severe</w:t>
      </w:r>
      <w:r w:rsidR="00E255BF" w:rsidRPr="00F65A9C">
        <w:rPr>
          <w:sz w:val="22"/>
          <w:szCs w:val="22"/>
          <w:lang w:val="en-US"/>
        </w:rPr>
        <w:t xml:space="preserve"> power consumption for each target UE in </w:t>
      </w:r>
      <w:r w:rsidR="000E36C3">
        <w:rPr>
          <w:sz w:val="22"/>
          <w:szCs w:val="22"/>
          <w:lang w:val="en-US"/>
        </w:rPr>
        <w:t xml:space="preserve">the state of </w:t>
      </w:r>
      <w:r w:rsidR="00E255BF" w:rsidRPr="00F65A9C">
        <w:rPr>
          <w:sz w:val="22"/>
          <w:szCs w:val="22"/>
          <w:lang w:val="en-US"/>
        </w:rPr>
        <w:t>RRC_IDLE</w:t>
      </w:r>
      <w:r w:rsidR="00456718">
        <w:rPr>
          <w:sz w:val="22"/>
          <w:szCs w:val="22"/>
          <w:lang w:val="en-US"/>
        </w:rPr>
        <w:t>, than in the state of RRC_INACTIVE</w:t>
      </w:r>
      <w:r w:rsidR="00E255BF" w:rsidRPr="00F65A9C">
        <w:rPr>
          <w:sz w:val="22"/>
          <w:szCs w:val="22"/>
          <w:lang w:val="en-US"/>
        </w:rPr>
        <w:t>.</w:t>
      </w:r>
    </w:p>
    <w:p w14:paraId="6B1F01FD" w14:textId="77777777" w:rsidR="00EC4819" w:rsidRDefault="00E255BF" w:rsidP="00C906DE">
      <w:pPr>
        <w:pStyle w:val="LGTdoc1"/>
        <w:spacing w:before="120" w:after="120"/>
        <w:rPr>
          <w:b w:val="0"/>
          <w:sz w:val="22"/>
          <w:szCs w:val="22"/>
          <w:lang w:val="en-US"/>
        </w:rPr>
      </w:pPr>
      <w:r>
        <w:rPr>
          <w:rFonts w:hint="eastAsia"/>
          <w:b w:val="0"/>
          <w:sz w:val="22"/>
          <w:szCs w:val="22"/>
          <w:lang w:val="en-US"/>
        </w:rPr>
        <w:t xml:space="preserve">Based on the analysis above, </w:t>
      </w:r>
      <w:r w:rsidR="007E32AB">
        <w:rPr>
          <w:b w:val="0"/>
          <w:sz w:val="22"/>
          <w:szCs w:val="22"/>
          <w:lang w:val="en-US"/>
        </w:rPr>
        <w:t xml:space="preserve">to page a UE in </w:t>
      </w:r>
      <w:r w:rsidR="000E36C3">
        <w:rPr>
          <w:b w:val="0"/>
          <w:sz w:val="22"/>
          <w:szCs w:val="22"/>
          <w:lang w:val="en-US"/>
        </w:rPr>
        <w:t xml:space="preserve">the state of </w:t>
      </w:r>
      <w:r w:rsidR="007E32AB">
        <w:rPr>
          <w:b w:val="0"/>
          <w:sz w:val="22"/>
          <w:szCs w:val="22"/>
          <w:lang w:val="en-US"/>
        </w:rPr>
        <w:t xml:space="preserve">RRC_IDLE, there is no alternative but to circulate the paging message among all the cells in the TA, after all the network only knows about the location of a UE </w:t>
      </w:r>
      <w:r w:rsidR="00F76077">
        <w:rPr>
          <w:b w:val="0"/>
          <w:sz w:val="22"/>
          <w:szCs w:val="22"/>
          <w:lang w:val="en-US"/>
        </w:rPr>
        <w:t>at the</w:t>
      </w:r>
      <w:r w:rsidR="007E32AB">
        <w:rPr>
          <w:b w:val="0"/>
          <w:sz w:val="22"/>
          <w:szCs w:val="22"/>
          <w:lang w:val="en-US"/>
        </w:rPr>
        <w:t xml:space="preserve"> TA level. However, for UE’s in</w:t>
      </w:r>
      <w:r w:rsidR="0003311F">
        <w:rPr>
          <w:b w:val="0"/>
          <w:sz w:val="22"/>
          <w:szCs w:val="22"/>
          <w:lang w:val="en-US"/>
        </w:rPr>
        <w:t xml:space="preserve"> the state of</w:t>
      </w:r>
      <w:r w:rsidR="007E32AB">
        <w:rPr>
          <w:b w:val="0"/>
          <w:sz w:val="22"/>
          <w:szCs w:val="22"/>
          <w:lang w:val="en-US"/>
        </w:rPr>
        <w:t xml:space="preserve"> </w:t>
      </w:r>
      <w:r w:rsidR="0003311F">
        <w:rPr>
          <w:b w:val="0"/>
          <w:sz w:val="22"/>
          <w:szCs w:val="22"/>
          <w:lang w:val="en-US"/>
        </w:rPr>
        <w:t>RRC_INACTIVE</w:t>
      </w:r>
      <w:r w:rsidR="007E32AB">
        <w:rPr>
          <w:b w:val="0"/>
          <w:sz w:val="22"/>
          <w:szCs w:val="22"/>
          <w:lang w:val="en-US"/>
        </w:rPr>
        <w:t>, the dilemma can be broken.</w:t>
      </w:r>
      <w:r w:rsidR="008079A6">
        <w:rPr>
          <w:b w:val="0"/>
          <w:sz w:val="22"/>
          <w:szCs w:val="22"/>
          <w:lang w:val="en-US"/>
        </w:rPr>
        <w:t xml:space="preserve"> Concerning the location information of a target UE,</w:t>
      </w:r>
      <w:r w:rsidR="00F65A9C">
        <w:rPr>
          <w:b w:val="0"/>
          <w:sz w:val="22"/>
          <w:szCs w:val="22"/>
          <w:lang w:val="en-US"/>
        </w:rPr>
        <w:t xml:space="preserve"> </w:t>
      </w:r>
      <w:r w:rsidR="008079A6">
        <w:rPr>
          <w:b w:val="0"/>
          <w:sz w:val="22"/>
          <w:szCs w:val="22"/>
          <w:lang w:val="en-US"/>
        </w:rPr>
        <w:t>t</w:t>
      </w:r>
      <w:r w:rsidR="0003311F">
        <w:rPr>
          <w:b w:val="0"/>
          <w:sz w:val="22"/>
          <w:szCs w:val="22"/>
          <w:lang w:val="en-US"/>
        </w:rPr>
        <w:t>he</w:t>
      </w:r>
      <w:r w:rsidR="00F65A9C">
        <w:rPr>
          <w:b w:val="0"/>
          <w:sz w:val="22"/>
          <w:szCs w:val="22"/>
          <w:lang w:val="en-US"/>
        </w:rPr>
        <w:t xml:space="preserve"> network</w:t>
      </w:r>
      <w:r w:rsidR="008079A6">
        <w:rPr>
          <w:b w:val="0"/>
          <w:sz w:val="22"/>
          <w:szCs w:val="22"/>
          <w:lang w:val="en-US"/>
        </w:rPr>
        <w:t xml:space="preserve"> understands more</w:t>
      </w:r>
      <w:r w:rsidR="00F65A9C">
        <w:rPr>
          <w:b w:val="0"/>
          <w:sz w:val="22"/>
          <w:szCs w:val="22"/>
          <w:lang w:val="en-US"/>
        </w:rPr>
        <w:t xml:space="preserve"> than the </w:t>
      </w:r>
      <w:r w:rsidR="00F76077">
        <w:rPr>
          <w:b w:val="0"/>
          <w:sz w:val="22"/>
          <w:szCs w:val="22"/>
          <w:lang w:val="en-US"/>
        </w:rPr>
        <w:t>current</w:t>
      </w:r>
      <w:r w:rsidR="00F65A9C">
        <w:rPr>
          <w:b w:val="0"/>
          <w:sz w:val="22"/>
          <w:szCs w:val="22"/>
          <w:lang w:val="en-US"/>
        </w:rPr>
        <w:t xml:space="preserve"> TA,</w:t>
      </w:r>
      <w:r w:rsidR="00EC4819">
        <w:rPr>
          <w:b w:val="0"/>
          <w:sz w:val="22"/>
          <w:szCs w:val="22"/>
          <w:lang w:val="en-US"/>
        </w:rPr>
        <w:t xml:space="preserve"> i.e., the RAN-based notification area, which was originally proposed to support uplink mobility, and comprise</w:t>
      </w:r>
      <w:r w:rsidR="00F76077">
        <w:rPr>
          <w:b w:val="0"/>
          <w:sz w:val="22"/>
          <w:szCs w:val="22"/>
          <w:lang w:val="en-US"/>
        </w:rPr>
        <w:t>s</w:t>
      </w:r>
      <w:r w:rsidR="00EC4819">
        <w:rPr>
          <w:b w:val="0"/>
          <w:sz w:val="22"/>
          <w:szCs w:val="22"/>
          <w:lang w:val="en-US"/>
        </w:rPr>
        <w:t xml:space="preserve"> one or more cells, but </w:t>
      </w:r>
      <w:r w:rsidR="00F76077">
        <w:rPr>
          <w:b w:val="0"/>
          <w:sz w:val="22"/>
          <w:szCs w:val="22"/>
          <w:lang w:val="en-US"/>
        </w:rPr>
        <w:t xml:space="preserve">is </w:t>
      </w:r>
      <w:r w:rsidR="00EC4819">
        <w:rPr>
          <w:b w:val="0"/>
          <w:sz w:val="22"/>
          <w:szCs w:val="22"/>
          <w:lang w:val="en-US"/>
        </w:rPr>
        <w:t>smaller than the TA. In this case, the paging</w:t>
      </w:r>
      <w:r w:rsidR="00E5389B">
        <w:rPr>
          <w:b w:val="0"/>
          <w:sz w:val="22"/>
          <w:szCs w:val="22"/>
          <w:lang w:val="en-US"/>
        </w:rPr>
        <w:t xml:space="preserve"> operation</w:t>
      </w:r>
      <w:r w:rsidR="00EC4819">
        <w:rPr>
          <w:b w:val="0"/>
          <w:sz w:val="22"/>
          <w:szCs w:val="22"/>
          <w:lang w:val="en-US"/>
        </w:rPr>
        <w:t xml:space="preserve"> can be </w:t>
      </w:r>
      <w:r w:rsidR="00E5389B">
        <w:rPr>
          <w:b w:val="0"/>
          <w:sz w:val="22"/>
          <w:szCs w:val="22"/>
          <w:lang w:val="en-US"/>
        </w:rPr>
        <w:t>limited</w:t>
      </w:r>
      <w:r w:rsidR="00EC4819">
        <w:rPr>
          <w:b w:val="0"/>
          <w:sz w:val="22"/>
          <w:szCs w:val="22"/>
          <w:lang w:val="en-US"/>
        </w:rPr>
        <w:t xml:space="preserve"> </w:t>
      </w:r>
      <w:r w:rsidR="00E5389B">
        <w:rPr>
          <w:b w:val="0"/>
          <w:sz w:val="22"/>
          <w:szCs w:val="22"/>
          <w:lang w:val="en-US"/>
        </w:rPr>
        <w:t>with</w:t>
      </w:r>
      <w:r w:rsidR="00EC4819">
        <w:rPr>
          <w:b w:val="0"/>
          <w:sz w:val="22"/>
          <w:szCs w:val="22"/>
          <w:lang w:val="en-US"/>
        </w:rPr>
        <w:t xml:space="preserve">in the </w:t>
      </w:r>
      <w:r w:rsidR="00F76077">
        <w:rPr>
          <w:b w:val="0"/>
          <w:sz w:val="22"/>
          <w:szCs w:val="22"/>
          <w:lang w:val="en-US"/>
        </w:rPr>
        <w:t>current</w:t>
      </w:r>
      <w:r w:rsidR="00EC4819">
        <w:rPr>
          <w:b w:val="0"/>
          <w:sz w:val="22"/>
          <w:szCs w:val="22"/>
          <w:lang w:val="en-US"/>
        </w:rPr>
        <w:t xml:space="preserve"> RAN-based notification area in lieu of the </w:t>
      </w:r>
      <w:r w:rsidR="00F76077">
        <w:rPr>
          <w:b w:val="0"/>
          <w:sz w:val="22"/>
          <w:szCs w:val="22"/>
          <w:lang w:val="en-US"/>
        </w:rPr>
        <w:t>current</w:t>
      </w:r>
      <w:r w:rsidR="00EC4819">
        <w:rPr>
          <w:b w:val="0"/>
          <w:sz w:val="22"/>
          <w:szCs w:val="22"/>
          <w:lang w:val="en-US"/>
        </w:rPr>
        <w:t xml:space="preserve"> TA. </w:t>
      </w:r>
      <w:r w:rsidR="004C7CB0">
        <w:rPr>
          <w:b w:val="0"/>
          <w:sz w:val="22"/>
          <w:szCs w:val="22"/>
          <w:lang w:val="en-US"/>
        </w:rPr>
        <w:t xml:space="preserve">Different from </w:t>
      </w:r>
      <w:r w:rsidR="004C7CB0">
        <w:rPr>
          <w:b w:val="0"/>
          <w:sz w:val="22"/>
          <w:szCs w:val="22"/>
          <w:lang w:val="en-US"/>
        </w:rPr>
        <w:lastRenderedPageBreak/>
        <w:t xml:space="preserve">that in RRC_IDLE, this will give rise to </w:t>
      </w:r>
      <w:r w:rsidR="00E5389B">
        <w:rPr>
          <w:b w:val="0"/>
          <w:sz w:val="22"/>
          <w:szCs w:val="22"/>
          <w:lang w:val="en-US"/>
        </w:rPr>
        <w:t>fairly short PO duration, and consequently less PDCCH monitoring, less power consumption for each target UE.</w:t>
      </w:r>
    </w:p>
    <w:p w14:paraId="1F9C310C" w14:textId="77777777" w:rsidR="00EC4819" w:rsidRDefault="00263F9D" w:rsidP="00C906DE">
      <w:pPr>
        <w:pStyle w:val="LGTdoc1"/>
        <w:spacing w:before="120" w:after="120"/>
        <w:rPr>
          <w:sz w:val="22"/>
          <w:szCs w:val="22"/>
          <w:lang w:val="en-US"/>
        </w:rPr>
      </w:pPr>
      <w:r>
        <w:rPr>
          <w:sz w:val="22"/>
          <w:szCs w:val="22"/>
          <w:lang w:val="en-US"/>
        </w:rPr>
        <w:t>Proposal #1</w:t>
      </w:r>
      <w:r w:rsidR="00EC4819" w:rsidRPr="00263F9D">
        <w:rPr>
          <w:sz w:val="22"/>
          <w:szCs w:val="22"/>
          <w:lang w:val="en-US"/>
        </w:rPr>
        <w:t xml:space="preserve">: </w:t>
      </w:r>
      <w:r w:rsidRPr="00263F9D">
        <w:rPr>
          <w:sz w:val="22"/>
          <w:szCs w:val="22"/>
          <w:lang w:val="en-US"/>
        </w:rPr>
        <w:t>To page a UE in</w:t>
      </w:r>
      <w:r w:rsidR="000E36C3">
        <w:rPr>
          <w:sz w:val="22"/>
          <w:szCs w:val="22"/>
          <w:lang w:val="en-US"/>
        </w:rPr>
        <w:t xml:space="preserve"> the state of</w:t>
      </w:r>
      <w:r w:rsidRPr="00263F9D">
        <w:rPr>
          <w:sz w:val="22"/>
          <w:szCs w:val="22"/>
          <w:lang w:val="en-US"/>
        </w:rPr>
        <w:t xml:space="preserve"> RRC_INACTIVE, paging </w:t>
      </w:r>
      <w:r w:rsidR="00E5389B">
        <w:rPr>
          <w:sz w:val="22"/>
          <w:szCs w:val="22"/>
          <w:lang w:val="en-US"/>
        </w:rPr>
        <w:t xml:space="preserve">operation </w:t>
      </w:r>
      <w:r w:rsidRPr="00263F9D">
        <w:rPr>
          <w:sz w:val="22"/>
          <w:szCs w:val="22"/>
          <w:lang w:val="en-US"/>
        </w:rPr>
        <w:t xml:space="preserve">can be </w:t>
      </w:r>
      <w:r w:rsidR="00E5389B">
        <w:rPr>
          <w:sz w:val="22"/>
          <w:szCs w:val="22"/>
          <w:lang w:val="en-US"/>
        </w:rPr>
        <w:t>limited</w:t>
      </w:r>
      <w:r w:rsidRPr="00263F9D">
        <w:rPr>
          <w:sz w:val="22"/>
          <w:szCs w:val="22"/>
          <w:lang w:val="en-US"/>
        </w:rPr>
        <w:t xml:space="preserve"> </w:t>
      </w:r>
      <w:r w:rsidR="00E5389B">
        <w:rPr>
          <w:sz w:val="22"/>
          <w:szCs w:val="22"/>
          <w:lang w:val="en-US"/>
        </w:rPr>
        <w:t>with</w:t>
      </w:r>
      <w:r w:rsidRPr="00263F9D">
        <w:rPr>
          <w:sz w:val="22"/>
          <w:szCs w:val="22"/>
          <w:lang w:val="en-US"/>
        </w:rPr>
        <w:t xml:space="preserve">in the </w:t>
      </w:r>
      <w:r w:rsidR="00F76077">
        <w:rPr>
          <w:sz w:val="22"/>
          <w:szCs w:val="22"/>
          <w:lang w:val="en-US"/>
        </w:rPr>
        <w:t>current</w:t>
      </w:r>
      <w:r w:rsidRPr="00263F9D">
        <w:rPr>
          <w:sz w:val="22"/>
          <w:szCs w:val="22"/>
          <w:lang w:val="en-US"/>
        </w:rPr>
        <w:t xml:space="preserve"> RAN-based notification area </w:t>
      </w:r>
      <w:r w:rsidR="00F76077">
        <w:rPr>
          <w:sz w:val="22"/>
          <w:szCs w:val="22"/>
          <w:lang w:val="en-US"/>
        </w:rPr>
        <w:t xml:space="preserve">for the UE </w:t>
      </w:r>
      <w:r w:rsidRPr="00263F9D">
        <w:rPr>
          <w:sz w:val="22"/>
          <w:szCs w:val="22"/>
          <w:lang w:val="en-US"/>
        </w:rPr>
        <w:t xml:space="preserve">in lieu of the </w:t>
      </w:r>
      <w:r w:rsidR="00F76077">
        <w:rPr>
          <w:sz w:val="22"/>
          <w:szCs w:val="22"/>
          <w:lang w:val="en-US"/>
        </w:rPr>
        <w:t>current</w:t>
      </w:r>
      <w:r w:rsidRPr="00263F9D">
        <w:rPr>
          <w:sz w:val="22"/>
          <w:szCs w:val="22"/>
          <w:lang w:val="en-US"/>
        </w:rPr>
        <w:t xml:space="preserve"> TA.</w:t>
      </w:r>
    </w:p>
    <w:p w14:paraId="46126B68" w14:textId="7E8FD647" w:rsidR="003A0C60" w:rsidRPr="00263F9D" w:rsidRDefault="003A0C60" w:rsidP="00C906DE">
      <w:pPr>
        <w:pStyle w:val="LGTdoc1"/>
        <w:spacing w:before="120" w:after="120"/>
        <w:rPr>
          <w:sz w:val="22"/>
          <w:szCs w:val="22"/>
          <w:lang w:val="en-US"/>
        </w:rPr>
      </w:pPr>
      <w:r>
        <w:rPr>
          <w:sz w:val="22"/>
          <w:szCs w:val="22"/>
          <w:lang w:val="en-US"/>
        </w:rPr>
        <w:t xml:space="preserve">Observation #2: Paging in the </w:t>
      </w:r>
      <w:r w:rsidR="00F76077">
        <w:rPr>
          <w:sz w:val="22"/>
          <w:szCs w:val="22"/>
          <w:lang w:val="en-US"/>
        </w:rPr>
        <w:t>current</w:t>
      </w:r>
      <w:r>
        <w:rPr>
          <w:sz w:val="22"/>
          <w:szCs w:val="22"/>
          <w:lang w:val="en-US"/>
        </w:rPr>
        <w:t xml:space="preserve"> </w:t>
      </w:r>
      <w:r w:rsidRPr="00263F9D">
        <w:rPr>
          <w:sz w:val="22"/>
          <w:szCs w:val="22"/>
          <w:lang w:val="en-US"/>
        </w:rPr>
        <w:t>RAN-based notification area</w:t>
      </w:r>
      <w:r>
        <w:rPr>
          <w:sz w:val="22"/>
          <w:szCs w:val="22"/>
          <w:lang w:val="en-US"/>
        </w:rPr>
        <w:t xml:space="preserve"> </w:t>
      </w:r>
      <w:r w:rsidR="00CD55F9">
        <w:rPr>
          <w:sz w:val="22"/>
          <w:szCs w:val="22"/>
          <w:lang w:val="en-US"/>
        </w:rPr>
        <w:t xml:space="preserve">for the UE </w:t>
      </w:r>
      <w:r>
        <w:rPr>
          <w:sz w:val="22"/>
          <w:szCs w:val="22"/>
          <w:lang w:val="en-US"/>
        </w:rPr>
        <w:t>c</w:t>
      </w:r>
      <w:r w:rsidR="00E5389B">
        <w:rPr>
          <w:sz w:val="22"/>
          <w:szCs w:val="22"/>
          <w:lang w:val="en-US"/>
        </w:rPr>
        <w:t>ould</w:t>
      </w:r>
      <w:r>
        <w:rPr>
          <w:sz w:val="22"/>
          <w:szCs w:val="22"/>
          <w:lang w:val="en-US"/>
        </w:rPr>
        <w:t xml:space="preserve"> give rise to fairly short PO duration</w:t>
      </w:r>
      <w:r w:rsidR="00E5389B" w:rsidRPr="00E5389B">
        <w:rPr>
          <w:sz w:val="22"/>
          <w:szCs w:val="22"/>
          <w:lang w:val="en-US"/>
        </w:rPr>
        <w:t xml:space="preserve">, and consequently less PDCCH monitoring, </w:t>
      </w:r>
      <w:r w:rsidR="00F76077">
        <w:rPr>
          <w:sz w:val="22"/>
          <w:szCs w:val="22"/>
          <w:lang w:val="en-US"/>
        </w:rPr>
        <w:t xml:space="preserve">and </w:t>
      </w:r>
      <w:r w:rsidR="00E5389B" w:rsidRPr="00E5389B">
        <w:rPr>
          <w:sz w:val="22"/>
          <w:szCs w:val="22"/>
          <w:lang w:val="en-US"/>
        </w:rPr>
        <w:t>less power consumption for each target UE</w:t>
      </w:r>
      <w:r>
        <w:rPr>
          <w:sz w:val="22"/>
          <w:szCs w:val="22"/>
          <w:lang w:val="en-US"/>
        </w:rPr>
        <w:t>.</w:t>
      </w:r>
    </w:p>
    <w:p w14:paraId="4BAF4AA6" w14:textId="4FD1005D" w:rsidR="00345130" w:rsidRDefault="000E36C3" w:rsidP="00C906DE">
      <w:pPr>
        <w:pStyle w:val="LGTdoc1"/>
        <w:spacing w:before="120" w:after="120"/>
        <w:rPr>
          <w:b w:val="0"/>
          <w:sz w:val="22"/>
          <w:szCs w:val="22"/>
          <w:lang w:val="en-US"/>
        </w:rPr>
      </w:pPr>
      <w:r>
        <w:rPr>
          <w:b w:val="0"/>
          <w:sz w:val="22"/>
          <w:szCs w:val="22"/>
          <w:lang w:val="en-US"/>
        </w:rPr>
        <w:t xml:space="preserve">For the sake of uplink mobility, </w:t>
      </w:r>
      <w:r w:rsidR="00840034">
        <w:rPr>
          <w:b w:val="0"/>
          <w:sz w:val="22"/>
          <w:szCs w:val="22"/>
          <w:lang w:val="en-US"/>
        </w:rPr>
        <w:t xml:space="preserve">it is probable for </w:t>
      </w:r>
      <w:r>
        <w:rPr>
          <w:b w:val="0"/>
          <w:sz w:val="22"/>
          <w:szCs w:val="22"/>
          <w:lang w:val="en-US"/>
        </w:rPr>
        <w:t xml:space="preserve">a UE in the state of RRC_INACTIVE </w:t>
      </w:r>
      <w:r w:rsidR="00840034">
        <w:rPr>
          <w:b w:val="0"/>
          <w:sz w:val="22"/>
          <w:szCs w:val="22"/>
          <w:lang w:val="en-US"/>
        </w:rPr>
        <w:t xml:space="preserve">to </w:t>
      </w:r>
      <w:r>
        <w:rPr>
          <w:b w:val="0"/>
          <w:sz w:val="22"/>
          <w:szCs w:val="22"/>
          <w:lang w:val="en-US"/>
        </w:rPr>
        <w:t xml:space="preserve">transmit some reference signals (RS), and therefore </w:t>
      </w:r>
      <w:r w:rsidR="004C7CB0">
        <w:rPr>
          <w:b w:val="0"/>
          <w:sz w:val="22"/>
          <w:szCs w:val="22"/>
          <w:lang w:val="en-US"/>
        </w:rPr>
        <w:t>one or more</w:t>
      </w:r>
      <w:r>
        <w:rPr>
          <w:b w:val="0"/>
          <w:sz w:val="22"/>
          <w:szCs w:val="22"/>
          <w:lang w:val="en-US"/>
        </w:rPr>
        <w:t xml:space="preserve"> </w:t>
      </w:r>
      <w:r w:rsidR="006E6143">
        <w:rPr>
          <w:b w:val="0"/>
          <w:sz w:val="22"/>
          <w:szCs w:val="22"/>
          <w:lang w:val="en-US"/>
        </w:rPr>
        <w:t>TRP</w:t>
      </w:r>
      <w:r w:rsidR="004C7CB0">
        <w:rPr>
          <w:b w:val="0"/>
          <w:sz w:val="22"/>
          <w:szCs w:val="22"/>
          <w:lang w:val="en-US"/>
        </w:rPr>
        <w:t>(s) in the RAN-based notification area</w:t>
      </w:r>
      <w:r w:rsidR="00FD0501">
        <w:rPr>
          <w:b w:val="0"/>
          <w:sz w:val="22"/>
          <w:szCs w:val="22"/>
          <w:lang w:val="en-US"/>
        </w:rPr>
        <w:t xml:space="preserve"> </w:t>
      </w:r>
      <w:r>
        <w:rPr>
          <w:b w:val="0"/>
          <w:sz w:val="22"/>
          <w:szCs w:val="22"/>
          <w:lang w:val="en-US"/>
        </w:rPr>
        <w:t>can obtain</w:t>
      </w:r>
      <w:r w:rsidR="001D337D">
        <w:rPr>
          <w:b w:val="0"/>
          <w:sz w:val="22"/>
          <w:szCs w:val="22"/>
          <w:lang w:val="en-US"/>
        </w:rPr>
        <w:t xml:space="preserve"> much more precise location information of the UE, e.g.,</w:t>
      </w:r>
      <w:r>
        <w:rPr>
          <w:b w:val="0"/>
          <w:sz w:val="22"/>
          <w:szCs w:val="22"/>
          <w:lang w:val="en-US"/>
        </w:rPr>
        <w:t xml:space="preserve"> </w:t>
      </w:r>
      <w:r w:rsidR="001D337D">
        <w:rPr>
          <w:b w:val="0"/>
          <w:sz w:val="22"/>
          <w:szCs w:val="22"/>
          <w:lang w:val="en-US"/>
        </w:rPr>
        <w:t>its</w:t>
      </w:r>
      <w:r>
        <w:rPr>
          <w:b w:val="0"/>
          <w:sz w:val="22"/>
          <w:szCs w:val="22"/>
          <w:lang w:val="en-US"/>
        </w:rPr>
        <w:t xml:space="preserve"> beam preference</w:t>
      </w:r>
      <w:r w:rsidR="001D337D">
        <w:rPr>
          <w:b w:val="0"/>
          <w:sz w:val="22"/>
          <w:szCs w:val="22"/>
          <w:lang w:val="en-US"/>
        </w:rPr>
        <w:t>,</w:t>
      </w:r>
      <w:r>
        <w:rPr>
          <w:b w:val="0"/>
          <w:sz w:val="22"/>
          <w:szCs w:val="22"/>
          <w:lang w:val="en-US"/>
        </w:rPr>
        <w:t xml:space="preserve"> </w:t>
      </w:r>
      <w:r w:rsidR="001D337D">
        <w:rPr>
          <w:b w:val="0"/>
          <w:sz w:val="22"/>
          <w:szCs w:val="22"/>
          <w:lang w:val="en-US"/>
        </w:rPr>
        <w:t>based on the uplink measurement.</w:t>
      </w:r>
      <w:r w:rsidR="00FD0501">
        <w:rPr>
          <w:b w:val="0"/>
          <w:sz w:val="22"/>
          <w:szCs w:val="22"/>
          <w:lang w:val="en-US"/>
        </w:rPr>
        <w:t xml:space="preserve"> In this case, each related </w:t>
      </w:r>
      <w:r w:rsidR="006E6143">
        <w:rPr>
          <w:b w:val="0"/>
          <w:sz w:val="22"/>
          <w:szCs w:val="22"/>
          <w:lang w:val="en-US"/>
        </w:rPr>
        <w:t>TRP</w:t>
      </w:r>
      <w:r w:rsidR="00FD0501">
        <w:rPr>
          <w:b w:val="0"/>
          <w:sz w:val="22"/>
          <w:szCs w:val="22"/>
          <w:lang w:val="en-US"/>
        </w:rPr>
        <w:t xml:space="preserve">, regardless of the serving </w:t>
      </w:r>
      <w:r w:rsidR="006E6143">
        <w:rPr>
          <w:b w:val="0"/>
          <w:sz w:val="22"/>
          <w:szCs w:val="22"/>
          <w:lang w:val="en-US"/>
        </w:rPr>
        <w:t xml:space="preserve">TRP </w:t>
      </w:r>
      <w:r w:rsidR="00FD0501">
        <w:rPr>
          <w:b w:val="0"/>
          <w:sz w:val="22"/>
          <w:szCs w:val="22"/>
          <w:lang w:val="en-US"/>
        </w:rPr>
        <w:t xml:space="preserve">or a neighboring </w:t>
      </w:r>
      <w:r w:rsidR="006E6143">
        <w:rPr>
          <w:b w:val="0"/>
          <w:sz w:val="22"/>
          <w:szCs w:val="22"/>
          <w:lang w:val="en-US"/>
        </w:rPr>
        <w:t xml:space="preserve">TRP </w:t>
      </w:r>
      <w:r w:rsidR="00E5389B">
        <w:rPr>
          <w:b w:val="0"/>
          <w:sz w:val="22"/>
          <w:szCs w:val="22"/>
          <w:lang w:val="en-US"/>
        </w:rPr>
        <w:t>in the RAN-based notification area</w:t>
      </w:r>
      <w:r w:rsidR="00E5389B" w:rsidRPr="00E5389B">
        <w:rPr>
          <w:b w:val="0"/>
          <w:sz w:val="22"/>
          <w:szCs w:val="22"/>
          <w:lang w:val="en-US"/>
        </w:rPr>
        <w:t xml:space="preserve"> </w:t>
      </w:r>
      <w:r w:rsidR="00E5389B">
        <w:rPr>
          <w:b w:val="0"/>
          <w:sz w:val="22"/>
          <w:szCs w:val="22"/>
          <w:lang w:val="en-US"/>
        </w:rPr>
        <w:t>involved</w:t>
      </w:r>
      <w:r w:rsidR="00FD0501">
        <w:rPr>
          <w:b w:val="0"/>
          <w:sz w:val="22"/>
          <w:szCs w:val="22"/>
          <w:lang w:val="en-US"/>
        </w:rPr>
        <w:t xml:space="preserve">, can directly deliver the paging message to the target UE in lieu of traversing all the candidate beams by beam sweeping. Undoubtedly, this will yield very short PO duration, </w:t>
      </w:r>
      <w:r w:rsidR="00752FD3">
        <w:rPr>
          <w:b w:val="0"/>
          <w:sz w:val="22"/>
          <w:szCs w:val="22"/>
          <w:lang w:val="en-US"/>
        </w:rPr>
        <w:t xml:space="preserve">since as little as </w:t>
      </w:r>
      <w:r w:rsidR="00E5389B">
        <w:rPr>
          <w:b w:val="0"/>
          <w:sz w:val="22"/>
          <w:szCs w:val="22"/>
          <w:lang w:val="en-US"/>
        </w:rPr>
        <w:t xml:space="preserve">only </w:t>
      </w:r>
      <w:r w:rsidR="00FD0501">
        <w:rPr>
          <w:b w:val="0"/>
          <w:sz w:val="22"/>
          <w:szCs w:val="22"/>
          <w:lang w:val="en-US"/>
        </w:rPr>
        <w:t xml:space="preserve">one PDCCH </w:t>
      </w:r>
      <w:r w:rsidR="00752FD3">
        <w:rPr>
          <w:b w:val="0"/>
          <w:sz w:val="22"/>
          <w:szCs w:val="22"/>
          <w:lang w:val="en-US"/>
        </w:rPr>
        <w:t xml:space="preserve">needs to be </w:t>
      </w:r>
      <w:r w:rsidR="00FD0501">
        <w:rPr>
          <w:b w:val="0"/>
          <w:sz w:val="22"/>
          <w:szCs w:val="22"/>
          <w:lang w:val="en-US"/>
        </w:rPr>
        <w:t>monitor</w:t>
      </w:r>
      <w:r w:rsidR="00752FD3">
        <w:rPr>
          <w:b w:val="0"/>
          <w:sz w:val="22"/>
          <w:szCs w:val="22"/>
          <w:lang w:val="en-US"/>
        </w:rPr>
        <w:t>ed</w:t>
      </w:r>
      <w:r w:rsidR="00FD0501">
        <w:rPr>
          <w:b w:val="0"/>
          <w:sz w:val="22"/>
          <w:szCs w:val="22"/>
          <w:lang w:val="en-US"/>
        </w:rPr>
        <w:t xml:space="preserve"> for each </w:t>
      </w:r>
      <w:r w:rsidR="00F76077">
        <w:rPr>
          <w:b w:val="0"/>
          <w:sz w:val="22"/>
          <w:szCs w:val="22"/>
          <w:lang w:val="en-US"/>
        </w:rPr>
        <w:t xml:space="preserve">monitored </w:t>
      </w:r>
      <w:r w:rsidR="00FD0501">
        <w:rPr>
          <w:b w:val="0"/>
          <w:sz w:val="22"/>
          <w:szCs w:val="22"/>
          <w:lang w:val="en-US"/>
        </w:rPr>
        <w:t>cell in the RAN-based notification area, and consequently reduced power consumption at the UE.</w:t>
      </w:r>
      <w:r w:rsidR="00752FD3">
        <w:rPr>
          <w:b w:val="0"/>
          <w:sz w:val="22"/>
          <w:szCs w:val="22"/>
          <w:lang w:val="en-US"/>
        </w:rPr>
        <w:t xml:space="preserve"> In addition the paging message only needs to be sent on a small number cells and beams, reducing overhead and interference.</w:t>
      </w:r>
    </w:p>
    <w:p w14:paraId="1ECFA24A" w14:textId="77777777" w:rsidR="006E6143" w:rsidRPr="00626516" w:rsidRDefault="006E6143" w:rsidP="00C906DE">
      <w:pPr>
        <w:pStyle w:val="LGTdoc1"/>
        <w:spacing w:before="120" w:after="120"/>
        <w:rPr>
          <w:sz w:val="22"/>
          <w:szCs w:val="22"/>
          <w:lang w:val="en-US"/>
        </w:rPr>
      </w:pPr>
      <w:r w:rsidRPr="00626516">
        <w:rPr>
          <w:sz w:val="22"/>
          <w:szCs w:val="22"/>
          <w:lang w:val="en-US"/>
        </w:rPr>
        <w:t>Observation #</w:t>
      </w:r>
      <w:r w:rsidR="003A0C60" w:rsidRPr="00626516">
        <w:rPr>
          <w:sz w:val="22"/>
          <w:szCs w:val="22"/>
          <w:lang w:val="en-US"/>
        </w:rPr>
        <w:t>3</w:t>
      </w:r>
      <w:r w:rsidRPr="00626516">
        <w:rPr>
          <w:sz w:val="22"/>
          <w:szCs w:val="22"/>
          <w:lang w:val="en-US"/>
        </w:rPr>
        <w:t xml:space="preserve">: For a UE in the state of RRC_INACTIVE, </w:t>
      </w:r>
      <w:r w:rsidR="003A0C60" w:rsidRPr="00626516">
        <w:rPr>
          <w:sz w:val="22"/>
          <w:szCs w:val="22"/>
          <w:lang w:val="en-US"/>
        </w:rPr>
        <w:t>the network can obtain much more precise location information of the target UE based on uplink measurement</w:t>
      </w:r>
      <w:r w:rsidR="00752FD3">
        <w:rPr>
          <w:sz w:val="22"/>
          <w:szCs w:val="22"/>
          <w:lang w:val="en-US"/>
        </w:rPr>
        <w:t>s</w:t>
      </w:r>
      <w:r w:rsidR="003A0C60" w:rsidRPr="00626516">
        <w:rPr>
          <w:sz w:val="22"/>
          <w:szCs w:val="22"/>
          <w:lang w:val="en-US"/>
        </w:rPr>
        <w:t>.</w:t>
      </w:r>
    </w:p>
    <w:p w14:paraId="1E91BE83" w14:textId="77777777" w:rsidR="003A0C60" w:rsidRDefault="003A0C60" w:rsidP="00C906DE">
      <w:pPr>
        <w:pStyle w:val="LGTdoc1"/>
        <w:spacing w:before="120" w:after="120"/>
        <w:rPr>
          <w:sz w:val="22"/>
          <w:szCs w:val="22"/>
          <w:lang w:val="en-US"/>
        </w:rPr>
      </w:pPr>
      <w:r w:rsidRPr="00626516">
        <w:rPr>
          <w:sz w:val="22"/>
          <w:szCs w:val="22"/>
          <w:lang w:val="en-US"/>
        </w:rPr>
        <w:t xml:space="preserve">Proposal #2: </w:t>
      </w:r>
      <w:r w:rsidR="00626516" w:rsidRPr="00626516">
        <w:rPr>
          <w:sz w:val="22"/>
          <w:szCs w:val="22"/>
          <w:lang w:val="en-US"/>
        </w:rPr>
        <w:t>E</w:t>
      </w:r>
      <w:r w:rsidRPr="00626516">
        <w:rPr>
          <w:sz w:val="22"/>
          <w:szCs w:val="22"/>
          <w:lang w:val="en-US"/>
        </w:rPr>
        <w:t>ach related TRP, regardless of the serving TRP or a neighboring TRP</w:t>
      </w:r>
      <w:r w:rsidR="00E5389B">
        <w:rPr>
          <w:sz w:val="22"/>
          <w:szCs w:val="22"/>
          <w:lang w:val="en-US"/>
        </w:rPr>
        <w:t xml:space="preserve"> in the RAN-based notification area</w:t>
      </w:r>
      <w:r w:rsidRPr="00626516">
        <w:rPr>
          <w:sz w:val="22"/>
          <w:szCs w:val="22"/>
          <w:lang w:val="en-US"/>
        </w:rPr>
        <w:t xml:space="preserve"> involved, may directly deliver the paging message to the target UE in lieu of </w:t>
      </w:r>
      <w:r w:rsidR="00752FD3">
        <w:rPr>
          <w:sz w:val="22"/>
          <w:szCs w:val="22"/>
          <w:lang w:val="en-US"/>
        </w:rPr>
        <w:t>sending the message on</w:t>
      </w:r>
      <w:r w:rsidRPr="00626516">
        <w:rPr>
          <w:sz w:val="22"/>
          <w:szCs w:val="22"/>
          <w:lang w:val="en-US"/>
        </w:rPr>
        <w:t xml:space="preserve"> all the candidate beams by beam sweeping.</w:t>
      </w:r>
    </w:p>
    <w:p w14:paraId="584661F5" w14:textId="77777777" w:rsidR="00CD620C" w:rsidRPr="00626516" w:rsidRDefault="00E5389B" w:rsidP="00200E5F">
      <w:pPr>
        <w:pStyle w:val="LGTdoc1"/>
        <w:spacing w:before="120" w:after="120"/>
        <w:rPr>
          <w:sz w:val="22"/>
          <w:szCs w:val="22"/>
          <w:lang w:val="en-US"/>
        </w:rPr>
      </w:pPr>
      <w:r>
        <w:rPr>
          <w:b w:val="0"/>
          <w:sz w:val="22"/>
          <w:szCs w:val="22"/>
          <w:lang w:val="en-US"/>
        </w:rPr>
        <w:t>In fact</w:t>
      </w:r>
      <w:r w:rsidR="00CD620C">
        <w:rPr>
          <w:b w:val="0"/>
          <w:sz w:val="22"/>
          <w:szCs w:val="22"/>
          <w:lang w:val="en-US"/>
        </w:rPr>
        <w:t xml:space="preserve">, </w:t>
      </w:r>
      <w:r w:rsidR="00E8768B">
        <w:rPr>
          <w:b w:val="0"/>
          <w:sz w:val="22"/>
          <w:szCs w:val="22"/>
          <w:lang w:val="en-US"/>
        </w:rPr>
        <w:t xml:space="preserve">close inter-TRP cooperation, e.g., </w:t>
      </w:r>
      <w:r w:rsidR="00CD620C">
        <w:rPr>
          <w:b w:val="0"/>
          <w:sz w:val="22"/>
          <w:szCs w:val="22"/>
          <w:lang w:val="en-US"/>
        </w:rPr>
        <w:t>coherent joint transmission (JT)</w:t>
      </w:r>
      <w:r w:rsidR="00A51456">
        <w:rPr>
          <w:b w:val="0"/>
          <w:sz w:val="22"/>
          <w:szCs w:val="22"/>
          <w:lang w:val="en-US"/>
        </w:rPr>
        <w:t>,</w:t>
      </w:r>
      <w:r w:rsidR="00CD620C">
        <w:rPr>
          <w:b w:val="0"/>
          <w:sz w:val="22"/>
          <w:szCs w:val="22"/>
          <w:lang w:val="en-US"/>
        </w:rPr>
        <w:t xml:space="preserve"> c</w:t>
      </w:r>
      <w:r w:rsidR="00A51456">
        <w:rPr>
          <w:b w:val="0"/>
          <w:sz w:val="22"/>
          <w:szCs w:val="22"/>
          <w:lang w:val="en-US"/>
        </w:rPr>
        <w:t>ould</w:t>
      </w:r>
      <w:r>
        <w:rPr>
          <w:b w:val="0"/>
          <w:sz w:val="22"/>
          <w:szCs w:val="22"/>
          <w:lang w:val="en-US"/>
        </w:rPr>
        <w:t xml:space="preserve"> also</w:t>
      </w:r>
      <w:r w:rsidR="00CD620C">
        <w:rPr>
          <w:b w:val="0"/>
          <w:sz w:val="22"/>
          <w:szCs w:val="22"/>
          <w:lang w:val="en-US"/>
        </w:rPr>
        <w:t xml:space="preserve"> be achieved </w:t>
      </w:r>
      <w:r w:rsidR="00E8768B">
        <w:rPr>
          <w:b w:val="0"/>
          <w:sz w:val="22"/>
          <w:szCs w:val="22"/>
          <w:lang w:val="en-US"/>
        </w:rPr>
        <w:t xml:space="preserve">among </w:t>
      </w:r>
      <w:r w:rsidR="00200E5F">
        <w:rPr>
          <w:b w:val="0"/>
          <w:sz w:val="22"/>
          <w:szCs w:val="22"/>
          <w:lang w:val="en-US"/>
        </w:rPr>
        <w:t xml:space="preserve">all the TRP’s or </w:t>
      </w:r>
      <w:r w:rsidR="00E8768B">
        <w:rPr>
          <w:b w:val="0"/>
          <w:sz w:val="22"/>
          <w:szCs w:val="22"/>
          <w:lang w:val="en-US"/>
        </w:rPr>
        <w:t xml:space="preserve">a subset of </w:t>
      </w:r>
      <w:r w:rsidR="00200E5F">
        <w:rPr>
          <w:b w:val="0"/>
          <w:sz w:val="22"/>
          <w:szCs w:val="22"/>
          <w:lang w:val="en-US"/>
        </w:rPr>
        <w:t>them</w:t>
      </w:r>
      <w:r w:rsidR="00E8768B">
        <w:rPr>
          <w:b w:val="0"/>
          <w:sz w:val="22"/>
          <w:szCs w:val="22"/>
          <w:lang w:val="en-US"/>
        </w:rPr>
        <w:t xml:space="preserve"> in the RAN-based notification area</w:t>
      </w:r>
      <w:r w:rsidR="004C5E5B">
        <w:rPr>
          <w:b w:val="0"/>
          <w:sz w:val="22"/>
          <w:szCs w:val="22"/>
          <w:lang w:val="en-US"/>
        </w:rPr>
        <w:t xml:space="preserve"> of a target UE</w:t>
      </w:r>
      <w:r w:rsidR="00A51456">
        <w:rPr>
          <w:b w:val="0"/>
          <w:sz w:val="22"/>
          <w:szCs w:val="22"/>
          <w:lang w:val="en-US"/>
        </w:rPr>
        <w:t xml:space="preserve">. </w:t>
      </w:r>
      <w:r w:rsidR="00200E5F">
        <w:rPr>
          <w:b w:val="0"/>
          <w:sz w:val="22"/>
          <w:szCs w:val="22"/>
          <w:lang w:val="en-US"/>
        </w:rPr>
        <w:t xml:space="preserve">Considering the fact that the beam sweeping of different TRP’s </w:t>
      </w:r>
      <w:r w:rsidR="00752FD3">
        <w:rPr>
          <w:b w:val="0"/>
          <w:sz w:val="22"/>
          <w:szCs w:val="22"/>
          <w:lang w:val="en-US"/>
        </w:rPr>
        <w:t>may be</w:t>
      </w:r>
      <w:r w:rsidR="00200E5F">
        <w:rPr>
          <w:b w:val="0"/>
          <w:sz w:val="22"/>
          <w:szCs w:val="22"/>
          <w:lang w:val="en-US"/>
        </w:rPr>
        <w:t xml:space="preserve"> completely independent, necessary inter-TRP signaling may be required to coherently align the beams from the involved TRP’s especially when they belong to different gNB’s.</w:t>
      </w:r>
      <w:r w:rsidR="004C5E5B">
        <w:rPr>
          <w:b w:val="0"/>
          <w:sz w:val="22"/>
          <w:szCs w:val="22"/>
          <w:lang w:val="en-US"/>
        </w:rPr>
        <w:t xml:space="preserve"> In addition, the beam preference of the target UE should be introduced on top of the UE ID in the PO scheduling. </w:t>
      </w:r>
      <w:r w:rsidR="00200E5F">
        <w:rPr>
          <w:b w:val="0"/>
          <w:sz w:val="22"/>
          <w:szCs w:val="22"/>
          <w:lang w:val="en-US"/>
        </w:rPr>
        <w:t>Only i</w:t>
      </w:r>
      <w:r w:rsidR="007749AF">
        <w:rPr>
          <w:b w:val="0"/>
          <w:sz w:val="22"/>
          <w:szCs w:val="22"/>
          <w:lang w:val="en-US"/>
        </w:rPr>
        <w:t>n this way, a target UE can wake up</w:t>
      </w:r>
      <w:r w:rsidR="00200E5F">
        <w:rPr>
          <w:b w:val="0"/>
          <w:sz w:val="22"/>
          <w:szCs w:val="22"/>
          <w:lang w:val="en-US"/>
        </w:rPr>
        <w:t xml:space="preserve"> on time</w:t>
      </w:r>
      <w:r w:rsidR="007749AF">
        <w:rPr>
          <w:b w:val="0"/>
          <w:sz w:val="22"/>
          <w:szCs w:val="22"/>
          <w:lang w:val="en-US"/>
        </w:rPr>
        <w:t xml:space="preserve"> when the involved TRP’s steer their beams towards the UE if any requests, e.g., connection setup, are initiated by the network.</w:t>
      </w:r>
      <w:r w:rsidR="00CD620C">
        <w:rPr>
          <w:b w:val="0"/>
          <w:sz w:val="22"/>
          <w:szCs w:val="22"/>
          <w:lang w:val="en-US"/>
        </w:rPr>
        <w:t xml:space="preserve"> In this </w:t>
      </w:r>
      <w:r w:rsidR="007749AF">
        <w:rPr>
          <w:b w:val="0"/>
          <w:sz w:val="22"/>
          <w:szCs w:val="22"/>
          <w:lang w:val="en-US"/>
        </w:rPr>
        <w:t>case</w:t>
      </w:r>
      <w:r w:rsidR="00CD620C">
        <w:rPr>
          <w:b w:val="0"/>
          <w:sz w:val="22"/>
          <w:szCs w:val="22"/>
          <w:lang w:val="en-US"/>
        </w:rPr>
        <w:t>, a target UE only needs to monitor one PDCCH, and thereby the PO duration can be reduced further.</w:t>
      </w:r>
    </w:p>
    <w:p w14:paraId="1F28E0F4" w14:textId="77777777" w:rsidR="00626516" w:rsidRDefault="00626516" w:rsidP="00C906DE">
      <w:pPr>
        <w:pStyle w:val="LGTdoc1"/>
        <w:spacing w:before="120" w:after="120"/>
        <w:rPr>
          <w:sz w:val="22"/>
          <w:szCs w:val="22"/>
          <w:lang w:val="en-US"/>
        </w:rPr>
      </w:pPr>
      <w:r w:rsidRPr="00626516">
        <w:rPr>
          <w:sz w:val="22"/>
          <w:szCs w:val="22"/>
          <w:lang w:val="en-US"/>
        </w:rPr>
        <w:t>Proposal #3: Consider</w:t>
      </w:r>
      <w:r w:rsidR="00E8768B">
        <w:rPr>
          <w:sz w:val="22"/>
          <w:szCs w:val="22"/>
          <w:lang w:val="en-US"/>
        </w:rPr>
        <w:t xml:space="preserve"> </w:t>
      </w:r>
      <w:r w:rsidR="00200E5F">
        <w:rPr>
          <w:sz w:val="22"/>
          <w:szCs w:val="22"/>
          <w:lang w:val="en-US"/>
        </w:rPr>
        <w:t xml:space="preserve">close </w:t>
      </w:r>
      <w:r w:rsidR="00E8768B">
        <w:rPr>
          <w:sz w:val="22"/>
          <w:szCs w:val="22"/>
          <w:lang w:val="en-US"/>
        </w:rPr>
        <w:t>cooperation, e.g.,</w:t>
      </w:r>
      <w:r w:rsidRPr="00626516">
        <w:rPr>
          <w:sz w:val="22"/>
          <w:szCs w:val="22"/>
          <w:lang w:val="en-US"/>
        </w:rPr>
        <w:t xml:space="preserve"> coherent joint transmission</w:t>
      </w:r>
      <w:r w:rsidR="00A51456">
        <w:rPr>
          <w:sz w:val="22"/>
          <w:szCs w:val="22"/>
          <w:lang w:val="en-US"/>
        </w:rPr>
        <w:t>,</w:t>
      </w:r>
      <w:r w:rsidRPr="00626516">
        <w:rPr>
          <w:sz w:val="22"/>
          <w:szCs w:val="22"/>
          <w:lang w:val="en-US"/>
        </w:rPr>
        <w:t xml:space="preserve"> among the involved TRP’s in the RAN-based notification area.</w:t>
      </w:r>
    </w:p>
    <w:p w14:paraId="7E4AA829" w14:textId="77777777" w:rsidR="007749AF" w:rsidRPr="00626516" w:rsidRDefault="007749AF" w:rsidP="00C906DE">
      <w:pPr>
        <w:pStyle w:val="LGTdoc1"/>
        <w:spacing w:before="120" w:after="120"/>
        <w:rPr>
          <w:sz w:val="22"/>
          <w:szCs w:val="22"/>
          <w:lang w:val="en-US"/>
        </w:rPr>
      </w:pPr>
      <w:r>
        <w:rPr>
          <w:sz w:val="22"/>
          <w:szCs w:val="22"/>
          <w:lang w:val="en-US"/>
        </w:rPr>
        <w:t xml:space="preserve">Proposal #4: </w:t>
      </w:r>
      <w:r w:rsidR="00CA2520">
        <w:rPr>
          <w:sz w:val="22"/>
          <w:szCs w:val="22"/>
          <w:lang w:val="en-US"/>
        </w:rPr>
        <w:t>T</w:t>
      </w:r>
      <w:r w:rsidR="00CA2520" w:rsidRPr="00CA2520">
        <w:rPr>
          <w:sz w:val="22"/>
          <w:szCs w:val="22"/>
          <w:lang w:val="en-US"/>
        </w:rPr>
        <w:t>he beam preference of the target UE should be introduced on top of the UE ID in the PO scheduling.</w:t>
      </w:r>
    </w:p>
    <w:p w14:paraId="11221D97" w14:textId="7777777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64D5E486" w14:textId="77777777" w:rsidR="00E568CD" w:rsidRDefault="00EE48EF" w:rsidP="00EE48EF">
      <w:pPr>
        <w:pStyle w:val="DisplayEquationAurora"/>
        <w:rPr>
          <w:rFonts w:ascii="Times New Roman" w:eastAsia="Batang"/>
          <w:b w:val="0"/>
          <w:snapToGrid w:val="0"/>
          <w:kern w:val="0"/>
          <w:lang w:val="en-US"/>
        </w:rPr>
      </w:pPr>
      <w:r w:rsidRPr="00EE48EF">
        <w:rPr>
          <w:rFonts w:ascii="Times New Roman" w:eastAsia="Batang" w:hint="eastAsia"/>
          <w:b w:val="0"/>
          <w:snapToGrid w:val="0"/>
          <w:kern w:val="0"/>
          <w:lang w:val="en-US"/>
        </w:rPr>
        <w:t xml:space="preserve">In </w:t>
      </w:r>
      <w:r w:rsidRPr="00EE48EF">
        <w:rPr>
          <w:rFonts w:ascii="Times New Roman" w:eastAsia="Batang"/>
          <w:b w:val="0"/>
          <w:snapToGrid w:val="0"/>
          <w:kern w:val="0"/>
          <w:lang w:val="en-US"/>
        </w:rPr>
        <w:t>this</w:t>
      </w:r>
      <w:r w:rsidRPr="00EE48EF">
        <w:rPr>
          <w:rFonts w:ascii="Times New Roman" w:eastAsia="Batang" w:hint="eastAsia"/>
          <w:b w:val="0"/>
          <w:snapToGrid w:val="0"/>
          <w:kern w:val="0"/>
          <w:lang w:val="en-US"/>
        </w:rPr>
        <w:t xml:space="preserve"> </w:t>
      </w:r>
      <w:r w:rsidRPr="00EE48EF">
        <w:rPr>
          <w:rFonts w:ascii="Times New Roman" w:eastAsia="Batang"/>
          <w:b w:val="0"/>
          <w:snapToGrid w:val="0"/>
          <w:kern w:val="0"/>
          <w:lang w:val="en-US"/>
        </w:rPr>
        <w:t>contribution, paging related issues</w:t>
      </w:r>
      <w:r w:rsidR="00626516">
        <w:rPr>
          <w:rFonts w:ascii="Times New Roman" w:eastAsia="Batang"/>
          <w:b w:val="0"/>
          <w:snapToGrid w:val="0"/>
          <w:kern w:val="0"/>
          <w:lang w:val="en-US"/>
        </w:rPr>
        <w:t xml:space="preserve"> in the state of RRC_INACTIVE </w:t>
      </w:r>
      <w:r w:rsidRPr="00EE48EF">
        <w:rPr>
          <w:rFonts w:ascii="Times New Roman" w:eastAsia="Batang"/>
          <w:b w:val="0"/>
          <w:snapToGrid w:val="0"/>
          <w:kern w:val="0"/>
          <w:lang w:val="en-US"/>
        </w:rPr>
        <w:t xml:space="preserve">were discussed in details. Based on the discussion, we have </w:t>
      </w:r>
      <w:r w:rsidR="00524581">
        <w:rPr>
          <w:rFonts w:ascii="Times New Roman" w:eastAsia="Batang"/>
          <w:b w:val="0"/>
          <w:snapToGrid w:val="0"/>
          <w:kern w:val="0"/>
          <w:lang w:val="en-US"/>
        </w:rPr>
        <w:t xml:space="preserve">the </w:t>
      </w:r>
      <w:r w:rsidRPr="00EE48EF">
        <w:rPr>
          <w:rFonts w:ascii="Times New Roman" w:eastAsia="Batang"/>
          <w:b w:val="0"/>
          <w:snapToGrid w:val="0"/>
          <w:kern w:val="0"/>
          <w:lang w:val="en-US"/>
        </w:rPr>
        <w:t>following observations and proposals.</w:t>
      </w:r>
    </w:p>
    <w:p w14:paraId="51D1D745" w14:textId="73F99C3F" w:rsidR="00B550CF" w:rsidRPr="00F65A9C" w:rsidRDefault="00B550CF" w:rsidP="00B550CF">
      <w:pPr>
        <w:pStyle w:val="LGTdoc1"/>
        <w:spacing w:before="120" w:after="120"/>
        <w:rPr>
          <w:sz w:val="22"/>
          <w:szCs w:val="22"/>
          <w:lang w:val="en-US"/>
        </w:rPr>
      </w:pPr>
      <w:r w:rsidRPr="00F65A9C">
        <w:rPr>
          <w:sz w:val="22"/>
          <w:szCs w:val="22"/>
          <w:lang w:val="en-US"/>
        </w:rPr>
        <w:t xml:space="preserve">Observation #1: Paging will lead to longer PO duration, more PDCCH monitoring, and </w:t>
      </w:r>
      <w:r>
        <w:rPr>
          <w:sz w:val="22"/>
          <w:szCs w:val="22"/>
          <w:lang w:val="en-US"/>
        </w:rPr>
        <w:t>more severe</w:t>
      </w:r>
      <w:r w:rsidRPr="00F65A9C">
        <w:rPr>
          <w:sz w:val="22"/>
          <w:szCs w:val="22"/>
          <w:lang w:val="en-US"/>
        </w:rPr>
        <w:t xml:space="preserve"> power consumption for each target UE in </w:t>
      </w:r>
      <w:r>
        <w:rPr>
          <w:sz w:val="22"/>
          <w:szCs w:val="22"/>
          <w:lang w:val="en-US"/>
        </w:rPr>
        <w:t xml:space="preserve">the state of </w:t>
      </w:r>
      <w:r w:rsidRPr="00F65A9C">
        <w:rPr>
          <w:sz w:val="22"/>
          <w:szCs w:val="22"/>
          <w:lang w:val="en-US"/>
        </w:rPr>
        <w:t>RRC_IDLE</w:t>
      </w:r>
      <w:r w:rsidR="00CD55F9">
        <w:rPr>
          <w:sz w:val="22"/>
          <w:szCs w:val="22"/>
          <w:lang w:val="en-US"/>
        </w:rPr>
        <w:t xml:space="preserve"> that in the state of RRC_INACTIVE</w:t>
      </w:r>
      <w:r w:rsidRPr="00F65A9C">
        <w:rPr>
          <w:sz w:val="22"/>
          <w:szCs w:val="22"/>
          <w:lang w:val="en-US"/>
        </w:rPr>
        <w:t>.</w:t>
      </w:r>
    </w:p>
    <w:p w14:paraId="3A045D5D" w14:textId="49EC0530" w:rsidR="00B550CF" w:rsidRPr="00263F9D" w:rsidRDefault="00B550CF" w:rsidP="00B550CF">
      <w:pPr>
        <w:pStyle w:val="LGTdoc1"/>
        <w:spacing w:before="120" w:after="120"/>
        <w:rPr>
          <w:sz w:val="22"/>
          <w:szCs w:val="22"/>
          <w:lang w:val="en-US"/>
        </w:rPr>
      </w:pPr>
      <w:r>
        <w:rPr>
          <w:sz w:val="22"/>
          <w:szCs w:val="22"/>
          <w:lang w:val="en-US"/>
        </w:rPr>
        <w:t xml:space="preserve">Observation #2: Paging in the current </w:t>
      </w:r>
      <w:r w:rsidRPr="00263F9D">
        <w:rPr>
          <w:sz w:val="22"/>
          <w:szCs w:val="22"/>
          <w:lang w:val="en-US"/>
        </w:rPr>
        <w:t>RAN-based notification area</w:t>
      </w:r>
      <w:r>
        <w:rPr>
          <w:sz w:val="22"/>
          <w:szCs w:val="22"/>
          <w:lang w:val="en-US"/>
        </w:rPr>
        <w:t xml:space="preserve"> </w:t>
      </w:r>
      <w:r w:rsidR="00CD55F9">
        <w:rPr>
          <w:sz w:val="22"/>
          <w:szCs w:val="22"/>
          <w:lang w:val="en-US"/>
        </w:rPr>
        <w:t xml:space="preserve">for the UE </w:t>
      </w:r>
      <w:r>
        <w:rPr>
          <w:sz w:val="22"/>
          <w:szCs w:val="22"/>
          <w:lang w:val="en-US"/>
        </w:rPr>
        <w:t>could give rise to fairly short PO duration</w:t>
      </w:r>
      <w:r w:rsidRPr="00E5389B">
        <w:rPr>
          <w:sz w:val="22"/>
          <w:szCs w:val="22"/>
          <w:lang w:val="en-US"/>
        </w:rPr>
        <w:t xml:space="preserve">, and consequently less PDCCH monitoring, </w:t>
      </w:r>
      <w:r>
        <w:rPr>
          <w:sz w:val="22"/>
          <w:szCs w:val="22"/>
          <w:lang w:val="en-US"/>
        </w:rPr>
        <w:t xml:space="preserve">and </w:t>
      </w:r>
      <w:r w:rsidRPr="00E5389B">
        <w:rPr>
          <w:sz w:val="22"/>
          <w:szCs w:val="22"/>
          <w:lang w:val="en-US"/>
        </w:rPr>
        <w:t>less power consumption for each target UE</w:t>
      </w:r>
      <w:r>
        <w:rPr>
          <w:sz w:val="22"/>
          <w:szCs w:val="22"/>
          <w:lang w:val="en-US"/>
        </w:rPr>
        <w:t>.</w:t>
      </w:r>
    </w:p>
    <w:p w14:paraId="4642F78C" w14:textId="77777777" w:rsidR="00B550CF" w:rsidRPr="00626516" w:rsidRDefault="00B550CF" w:rsidP="00B550CF">
      <w:pPr>
        <w:pStyle w:val="LGTdoc1"/>
        <w:spacing w:before="120" w:after="120"/>
        <w:rPr>
          <w:sz w:val="22"/>
          <w:szCs w:val="22"/>
          <w:lang w:val="en-US"/>
        </w:rPr>
      </w:pPr>
      <w:r w:rsidRPr="00626516">
        <w:rPr>
          <w:sz w:val="22"/>
          <w:szCs w:val="22"/>
          <w:lang w:val="en-US"/>
        </w:rPr>
        <w:lastRenderedPageBreak/>
        <w:t>Observation #3: For a UE in the state of RRC_INACTIVE, the network can obtain much more precise location information of the target UE based on uplink measurement</w:t>
      </w:r>
      <w:r>
        <w:rPr>
          <w:sz w:val="22"/>
          <w:szCs w:val="22"/>
          <w:lang w:val="en-US"/>
        </w:rPr>
        <w:t>s</w:t>
      </w:r>
      <w:r w:rsidRPr="00626516">
        <w:rPr>
          <w:sz w:val="22"/>
          <w:szCs w:val="22"/>
          <w:lang w:val="en-US"/>
        </w:rPr>
        <w:t>.</w:t>
      </w:r>
    </w:p>
    <w:p w14:paraId="3368883F" w14:textId="77777777" w:rsidR="00B550CF" w:rsidRDefault="00B550CF" w:rsidP="00B550CF">
      <w:pPr>
        <w:pStyle w:val="LGTdoc1"/>
        <w:spacing w:before="120" w:after="120"/>
        <w:rPr>
          <w:sz w:val="22"/>
          <w:szCs w:val="22"/>
          <w:lang w:val="en-US"/>
        </w:rPr>
      </w:pPr>
      <w:r>
        <w:rPr>
          <w:sz w:val="22"/>
          <w:szCs w:val="22"/>
          <w:lang w:val="en-US"/>
        </w:rPr>
        <w:t>Proposal #1</w:t>
      </w:r>
      <w:r w:rsidRPr="00263F9D">
        <w:rPr>
          <w:sz w:val="22"/>
          <w:szCs w:val="22"/>
          <w:lang w:val="en-US"/>
        </w:rPr>
        <w:t>: To page a UE in</w:t>
      </w:r>
      <w:r>
        <w:rPr>
          <w:sz w:val="22"/>
          <w:szCs w:val="22"/>
          <w:lang w:val="en-US"/>
        </w:rPr>
        <w:t xml:space="preserve"> the state of</w:t>
      </w:r>
      <w:r w:rsidRPr="00263F9D">
        <w:rPr>
          <w:sz w:val="22"/>
          <w:szCs w:val="22"/>
          <w:lang w:val="en-US"/>
        </w:rPr>
        <w:t xml:space="preserve"> RRC_INACTIVE, paging </w:t>
      </w:r>
      <w:r>
        <w:rPr>
          <w:sz w:val="22"/>
          <w:szCs w:val="22"/>
          <w:lang w:val="en-US"/>
        </w:rPr>
        <w:t xml:space="preserve">operation </w:t>
      </w:r>
      <w:r w:rsidRPr="00263F9D">
        <w:rPr>
          <w:sz w:val="22"/>
          <w:szCs w:val="22"/>
          <w:lang w:val="en-US"/>
        </w:rPr>
        <w:t xml:space="preserve">can be </w:t>
      </w:r>
      <w:r>
        <w:rPr>
          <w:sz w:val="22"/>
          <w:szCs w:val="22"/>
          <w:lang w:val="en-US"/>
        </w:rPr>
        <w:t>limited</w:t>
      </w:r>
      <w:r w:rsidRPr="00263F9D">
        <w:rPr>
          <w:sz w:val="22"/>
          <w:szCs w:val="22"/>
          <w:lang w:val="en-US"/>
        </w:rPr>
        <w:t xml:space="preserve"> </w:t>
      </w:r>
      <w:r>
        <w:rPr>
          <w:sz w:val="22"/>
          <w:szCs w:val="22"/>
          <w:lang w:val="en-US"/>
        </w:rPr>
        <w:t>with</w:t>
      </w:r>
      <w:r w:rsidRPr="00263F9D">
        <w:rPr>
          <w:sz w:val="22"/>
          <w:szCs w:val="22"/>
          <w:lang w:val="en-US"/>
        </w:rPr>
        <w:t xml:space="preserve">in the </w:t>
      </w:r>
      <w:r>
        <w:rPr>
          <w:sz w:val="22"/>
          <w:szCs w:val="22"/>
          <w:lang w:val="en-US"/>
        </w:rPr>
        <w:t>current</w:t>
      </w:r>
      <w:r w:rsidRPr="00263F9D">
        <w:rPr>
          <w:sz w:val="22"/>
          <w:szCs w:val="22"/>
          <w:lang w:val="en-US"/>
        </w:rPr>
        <w:t xml:space="preserve"> RAN-based notification area </w:t>
      </w:r>
      <w:r>
        <w:rPr>
          <w:sz w:val="22"/>
          <w:szCs w:val="22"/>
          <w:lang w:val="en-US"/>
        </w:rPr>
        <w:t xml:space="preserve">for the UE </w:t>
      </w:r>
      <w:r w:rsidRPr="00263F9D">
        <w:rPr>
          <w:sz w:val="22"/>
          <w:szCs w:val="22"/>
          <w:lang w:val="en-US"/>
        </w:rPr>
        <w:t xml:space="preserve">in lieu of the </w:t>
      </w:r>
      <w:r>
        <w:rPr>
          <w:sz w:val="22"/>
          <w:szCs w:val="22"/>
          <w:lang w:val="en-US"/>
        </w:rPr>
        <w:t>current</w:t>
      </w:r>
      <w:r w:rsidRPr="00263F9D">
        <w:rPr>
          <w:sz w:val="22"/>
          <w:szCs w:val="22"/>
          <w:lang w:val="en-US"/>
        </w:rPr>
        <w:t xml:space="preserve"> TA.</w:t>
      </w:r>
    </w:p>
    <w:p w14:paraId="121F8E34" w14:textId="77777777" w:rsidR="00B550CF" w:rsidRDefault="00B550CF" w:rsidP="00B550CF">
      <w:pPr>
        <w:pStyle w:val="LGTdoc1"/>
        <w:spacing w:before="120" w:after="120"/>
        <w:rPr>
          <w:sz w:val="22"/>
          <w:szCs w:val="22"/>
          <w:lang w:val="en-US"/>
        </w:rPr>
      </w:pPr>
      <w:r w:rsidRPr="00626516">
        <w:rPr>
          <w:sz w:val="22"/>
          <w:szCs w:val="22"/>
          <w:lang w:val="en-US"/>
        </w:rPr>
        <w:t>Proposal #2: Each related TRP, regardless of the serving TRP or a neighboring TRP</w:t>
      </w:r>
      <w:r>
        <w:rPr>
          <w:sz w:val="22"/>
          <w:szCs w:val="22"/>
          <w:lang w:val="en-US"/>
        </w:rPr>
        <w:t xml:space="preserve"> in the RAN-based notification area</w:t>
      </w:r>
      <w:r w:rsidRPr="00626516">
        <w:rPr>
          <w:sz w:val="22"/>
          <w:szCs w:val="22"/>
          <w:lang w:val="en-US"/>
        </w:rPr>
        <w:t xml:space="preserve"> involved, may directly deliver the paging message to the target UE in lieu of </w:t>
      </w:r>
      <w:r>
        <w:rPr>
          <w:sz w:val="22"/>
          <w:szCs w:val="22"/>
          <w:lang w:val="en-US"/>
        </w:rPr>
        <w:t>sending the message on</w:t>
      </w:r>
      <w:r w:rsidRPr="00626516">
        <w:rPr>
          <w:sz w:val="22"/>
          <w:szCs w:val="22"/>
          <w:lang w:val="en-US"/>
        </w:rPr>
        <w:t xml:space="preserve"> all the candidate beams by beam sweeping.</w:t>
      </w:r>
    </w:p>
    <w:p w14:paraId="6BA19E0A" w14:textId="77777777" w:rsidR="00B550CF" w:rsidRDefault="00B550CF" w:rsidP="00B550CF">
      <w:pPr>
        <w:pStyle w:val="LGTdoc1"/>
        <w:spacing w:before="120" w:after="120"/>
        <w:rPr>
          <w:sz w:val="22"/>
          <w:szCs w:val="22"/>
          <w:lang w:val="en-US"/>
        </w:rPr>
      </w:pPr>
      <w:r w:rsidRPr="00626516">
        <w:rPr>
          <w:sz w:val="22"/>
          <w:szCs w:val="22"/>
          <w:lang w:val="en-US"/>
        </w:rPr>
        <w:t>Proposal #3: Consider</w:t>
      </w:r>
      <w:r>
        <w:rPr>
          <w:sz w:val="22"/>
          <w:szCs w:val="22"/>
          <w:lang w:val="en-US"/>
        </w:rPr>
        <w:t xml:space="preserve"> close cooperation, e.g.,</w:t>
      </w:r>
      <w:r w:rsidRPr="00626516">
        <w:rPr>
          <w:sz w:val="22"/>
          <w:szCs w:val="22"/>
          <w:lang w:val="en-US"/>
        </w:rPr>
        <w:t xml:space="preserve"> coherent joint transmission</w:t>
      </w:r>
      <w:r>
        <w:rPr>
          <w:sz w:val="22"/>
          <w:szCs w:val="22"/>
          <w:lang w:val="en-US"/>
        </w:rPr>
        <w:t>,</w:t>
      </w:r>
      <w:r w:rsidRPr="00626516">
        <w:rPr>
          <w:sz w:val="22"/>
          <w:szCs w:val="22"/>
          <w:lang w:val="en-US"/>
        </w:rPr>
        <w:t xml:space="preserve"> among the involved TRP’s in the RAN-based notification area.</w:t>
      </w:r>
    </w:p>
    <w:p w14:paraId="12CA405E" w14:textId="440C5D82" w:rsidR="00200E5F" w:rsidRPr="00B550CF" w:rsidRDefault="00B550CF" w:rsidP="00200E5F">
      <w:pPr>
        <w:pStyle w:val="LGTdoc1"/>
        <w:spacing w:before="120" w:after="120"/>
        <w:rPr>
          <w:sz w:val="22"/>
          <w:szCs w:val="22"/>
          <w:lang w:val="en-US"/>
        </w:rPr>
      </w:pPr>
      <w:r>
        <w:rPr>
          <w:sz w:val="22"/>
          <w:szCs w:val="22"/>
          <w:lang w:val="en-US"/>
        </w:rPr>
        <w:t>Proposal #4: T</w:t>
      </w:r>
      <w:r w:rsidRPr="00CA2520">
        <w:rPr>
          <w:sz w:val="22"/>
          <w:szCs w:val="22"/>
          <w:lang w:val="en-US"/>
        </w:rPr>
        <w:t>he beam preference of the target UE should be introduced on top of the UE ID in the PO scheduling.</w:t>
      </w:r>
    </w:p>
    <w:p w14:paraId="74141E60"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42DE4CF9" w14:textId="77777777" w:rsidR="00B22FAE" w:rsidRDefault="005B2EE9" w:rsidP="00AF5BCC">
      <w:pPr>
        <w:pStyle w:val="ListParagraph"/>
        <w:numPr>
          <w:ilvl w:val="0"/>
          <w:numId w:val="6"/>
        </w:numPr>
        <w:spacing w:after="120"/>
        <w:ind w:leftChars="0" w:left="357" w:hanging="357"/>
        <w:rPr>
          <w:rFonts w:ascii="Times New Roman"/>
          <w:sz w:val="22"/>
          <w:szCs w:val="22"/>
          <w:lang w:val="en-GB"/>
        </w:rPr>
      </w:pPr>
      <w:bookmarkStart w:id="2" w:name="_Ref441494429"/>
      <w:bookmarkStart w:id="3" w:name="_Ref462058136"/>
      <w:bookmarkEnd w:id="0"/>
      <w:bookmarkEnd w:id="1"/>
      <w:r w:rsidRPr="005B2EE9">
        <w:rPr>
          <w:rFonts w:ascii="Times New Roman"/>
          <w:sz w:val="22"/>
          <w:szCs w:val="22"/>
          <w:lang w:val="en-GB"/>
        </w:rPr>
        <w:t>RP-1</w:t>
      </w:r>
      <w:r w:rsidR="00793D36">
        <w:rPr>
          <w:rFonts w:ascii="Times New Roman"/>
          <w:sz w:val="22"/>
          <w:szCs w:val="22"/>
          <w:lang w:val="en-GB"/>
        </w:rPr>
        <w:t>70847</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793D36" w:rsidRPr="00793D36">
        <w:rPr>
          <w:rFonts w:ascii="Times New Roman"/>
          <w:sz w:val="22"/>
          <w:szCs w:val="22"/>
          <w:lang w:val="en-GB"/>
        </w:rPr>
        <w:t>New WID on New Radio Access Technology</w:t>
      </w:r>
      <w:r>
        <w:rPr>
          <w:rFonts w:ascii="Times New Roman"/>
          <w:sz w:val="22"/>
          <w:szCs w:val="22"/>
          <w:lang w:val="en-GB"/>
        </w:rPr>
        <w:t xml:space="preserve">”, </w:t>
      </w:r>
      <w:bookmarkEnd w:id="2"/>
      <w:r w:rsidR="00793D36" w:rsidRPr="00793D36">
        <w:rPr>
          <w:rFonts w:ascii="Times New Roman"/>
          <w:sz w:val="22"/>
          <w:szCs w:val="22"/>
          <w:lang w:val="en-GB"/>
        </w:rPr>
        <w:t>Dubrovnik, Croatia, March 6 - 9, 2017</w:t>
      </w:r>
      <w:r w:rsidR="00F014DA">
        <w:rPr>
          <w:rFonts w:ascii="Times New Roman"/>
          <w:sz w:val="22"/>
          <w:szCs w:val="22"/>
          <w:lang w:val="en-GB"/>
        </w:rPr>
        <w:t>.</w:t>
      </w:r>
      <w:bookmarkEnd w:id="3"/>
    </w:p>
    <w:p w14:paraId="653BCF49" w14:textId="77777777" w:rsidR="000C0B3B" w:rsidRDefault="000C0B3B" w:rsidP="00AF5BCC">
      <w:pPr>
        <w:pStyle w:val="ListParagraph"/>
        <w:numPr>
          <w:ilvl w:val="0"/>
          <w:numId w:val="6"/>
        </w:numPr>
        <w:spacing w:after="120"/>
        <w:ind w:leftChars="0" w:left="357" w:hanging="357"/>
        <w:rPr>
          <w:rFonts w:ascii="Times New Roman"/>
          <w:sz w:val="22"/>
          <w:szCs w:val="22"/>
          <w:lang w:val="en-GB"/>
        </w:rPr>
      </w:pPr>
      <w:bookmarkStart w:id="4" w:name="_Ref477425753"/>
      <w:r>
        <w:rPr>
          <w:rFonts w:ascii="Times New Roman" w:hint="eastAsia"/>
          <w:sz w:val="22"/>
          <w:szCs w:val="22"/>
          <w:lang w:val="en-GB"/>
        </w:rPr>
        <w:t>TR38.802,</w:t>
      </w:r>
      <w:r>
        <w:rPr>
          <w:rFonts w:ascii="Times New Roman"/>
          <w:sz w:val="22"/>
          <w:szCs w:val="22"/>
          <w:lang w:val="en-GB"/>
        </w:rPr>
        <w:t xml:space="preserve"> “</w:t>
      </w:r>
      <w:r w:rsidRPr="000C0B3B">
        <w:rPr>
          <w:rFonts w:ascii="Times New Roman"/>
          <w:sz w:val="22"/>
          <w:szCs w:val="22"/>
          <w:lang w:val="en-GB"/>
        </w:rPr>
        <w:t>Study on New Radio Access Technology Physical Layer Aspects</w:t>
      </w:r>
      <w:r>
        <w:rPr>
          <w:rFonts w:ascii="Times New Roman"/>
          <w:sz w:val="22"/>
          <w:szCs w:val="22"/>
          <w:lang w:val="en-GB"/>
        </w:rPr>
        <w:t>”, version 2.0.0, 2017.</w:t>
      </w:r>
      <w:bookmarkEnd w:id="4"/>
    </w:p>
    <w:p w14:paraId="428C13C3" w14:textId="77777777" w:rsidR="0070522B" w:rsidRPr="00673332" w:rsidRDefault="0070522B" w:rsidP="00AF5BCC">
      <w:pPr>
        <w:pStyle w:val="ListParagraph"/>
        <w:numPr>
          <w:ilvl w:val="0"/>
          <w:numId w:val="6"/>
        </w:numPr>
        <w:spacing w:after="120"/>
        <w:ind w:leftChars="0" w:left="357" w:hanging="357"/>
        <w:rPr>
          <w:rFonts w:ascii="Times New Roman"/>
          <w:sz w:val="22"/>
          <w:szCs w:val="22"/>
          <w:lang w:val="en-GB"/>
        </w:rPr>
      </w:pPr>
      <w:bookmarkStart w:id="5" w:name="_Ref477426015"/>
      <w:r>
        <w:rPr>
          <w:rFonts w:ascii="Times New Roman"/>
          <w:sz w:val="22"/>
          <w:szCs w:val="22"/>
          <w:lang w:val="en-GB"/>
        </w:rPr>
        <w:t>Chairman’s Notes for RAN1#88.</w:t>
      </w:r>
      <w:bookmarkStart w:id="6" w:name="_GoBack"/>
      <w:bookmarkEnd w:id="5"/>
      <w:bookmarkEnd w:id="6"/>
    </w:p>
    <w:sectPr w:rsidR="0070522B" w:rsidRPr="00673332"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71C15" w14:textId="77777777" w:rsidR="00396F6E" w:rsidRDefault="00396F6E">
      <w:r>
        <w:separator/>
      </w:r>
    </w:p>
  </w:endnote>
  <w:endnote w:type="continuationSeparator" w:id="0">
    <w:p w14:paraId="5ADDECC8" w14:textId="77777777" w:rsidR="00396F6E" w:rsidRDefault="0039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FEDD4"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339DA1"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9885"/>
      <w:docPartObj>
        <w:docPartGallery w:val="Page Numbers (Bottom of Page)"/>
        <w:docPartUnique/>
      </w:docPartObj>
    </w:sdtPr>
    <w:sdtEndPr>
      <w:rPr>
        <w:noProof/>
      </w:rPr>
    </w:sdtEndPr>
    <w:sdtContent>
      <w:p w14:paraId="1C4CD118" w14:textId="77777777" w:rsidR="0000374D" w:rsidRDefault="0000374D">
        <w:pPr>
          <w:pStyle w:val="Footer"/>
          <w:jc w:val="center"/>
        </w:pPr>
        <w:r>
          <w:fldChar w:fldCharType="begin"/>
        </w:r>
        <w:r>
          <w:instrText xml:space="preserve"> PAGE   \* MERGEFORMAT </w:instrText>
        </w:r>
        <w:r>
          <w:fldChar w:fldCharType="separate"/>
        </w:r>
        <w:r w:rsidR="00721759">
          <w:rPr>
            <w:noProof/>
          </w:rPr>
          <w:t>1</w:t>
        </w:r>
        <w:r>
          <w:rPr>
            <w:noProof/>
          </w:rPr>
          <w:fldChar w:fldCharType="end"/>
        </w:r>
      </w:p>
    </w:sdtContent>
  </w:sdt>
  <w:p w14:paraId="49FE43E9" w14:textId="77777777" w:rsidR="0000374D" w:rsidRDefault="0000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5BF84" w14:textId="77777777" w:rsidR="00396F6E" w:rsidRDefault="00396F6E">
      <w:r>
        <w:separator/>
      </w:r>
    </w:p>
  </w:footnote>
  <w:footnote w:type="continuationSeparator" w:id="0">
    <w:p w14:paraId="003AE41E" w14:textId="77777777" w:rsidR="00396F6E" w:rsidRDefault="0039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1">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12"/>
  </w:num>
  <w:num w:numId="3">
    <w:abstractNumId w:val="29"/>
  </w:num>
  <w:num w:numId="4">
    <w:abstractNumId w:val="36"/>
  </w:num>
  <w:num w:numId="5">
    <w:abstractNumId w:val="37"/>
  </w:num>
  <w:num w:numId="6">
    <w:abstractNumId w:val="32"/>
  </w:num>
  <w:num w:numId="7">
    <w:abstractNumId w:val="26"/>
  </w:num>
  <w:num w:numId="8">
    <w:abstractNumId w:val="6"/>
  </w:num>
  <w:num w:numId="9">
    <w:abstractNumId w:val="7"/>
  </w:num>
  <w:num w:numId="10">
    <w:abstractNumId w:val="19"/>
  </w:num>
  <w:num w:numId="11">
    <w:abstractNumId w:val="10"/>
  </w:num>
  <w:num w:numId="12">
    <w:abstractNumId w:val="11"/>
  </w:num>
  <w:num w:numId="13">
    <w:abstractNumId w:val="4"/>
  </w:num>
  <w:num w:numId="14">
    <w:abstractNumId w:val="24"/>
  </w:num>
  <w:num w:numId="15">
    <w:abstractNumId w:val="35"/>
  </w:num>
  <w:num w:numId="16">
    <w:abstractNumId w:val="13"/>
  </w:num>
  <w:num w:numId="17">
    <w:abstractNumId w:val="22"/>
  </w:num>
  <w:num w:numId="18">
    <w:abstractNumId w:val="21"/>
  </w:num>
  <w:num w:numId="19">
    <w:abstractNumId w:val="8"/>
  </w:num>
  <w:num w:numId="20">
    <w:abstractNumId w:val="25"/>
  </w:num>
  <w:num w:numId="21">
    <w:abstractNumId w:val="27"/>
  </w:num>
  <w:num w:numId="22">
    <w:abstractNumId w:val="3"/>
  </w:num>
  <w:num w:numId="23">
    <w:abstractNumId w:val="28"/>
  </w:num>
  <w:num w:numId="24">
    <w:abstractNumId w:val="0"/>
  </w:num>
  <w:num w:numId="25">
    <w:abstractNumId w:val="15"/>
  </w:num>
  <w:num w:numId="26">
    <w:abstractNumId w:val="20"/>
  </w:num>
  <w:num w:numId="27">
    <w:abstractNumId w:val="38"/>
  </w:num>
  <w:num w:numId="28">
    <w:abstractNumId w:val="5"/>
  </w:num>
  <w:num w:numId="29">
    <w:abstractNumId w:val="34"/>
  </w:num>
  <w:num w:numId="30">
    <w:abstractNumId w:val="1"/>
  </w:num>
  <w:num w:numId="31">
    <w:abstractNumId w:val="14"/>
  </w:num>
  <w:num w:numId="32">
    <w:abstractNumId w:val="9"/>
  </w:num>
  <w:num w:numId="33">
    <w:abstractNumId w:val="18"/>
  </w:num>
  <w:num w:numId="34">
    <w:abstractNumId w:val="33"/>
  </w:num>
  <w:num w:numId="35">
    <w:abstractNumId w:val="16"/>
  </w:num>
  <w:num w:numId="36">
    <w:abstractNumId w:val="31"/>
  </w:num>
  <w:num w:numId="37">
    <w:abstractNumId w:val="30"/>
  </w:num>
  <w:num w:numId="38">
    <w:abstractNumId w:val="2"/>
  </w:num>
  <w:num w:numId="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20"/>
    <w:rsid w:val="000171D8"/>
    <w:rsid w:val="000173D4"/>
    <w:rsid w:val="00020522"/>
    <w:rsid w:val="000209CA"/>
    <w:rsid w:val="00020A46"/>
    <w:rsid w:val="000213C7"/>
    <w:rsid w:val="00021BBB"/>
    <w:rsid w:val="00021F84"/>
    <w:rsid w:val="00022166"/>
    <w:rsid w:val="00022517"/>
    <w:rsid w:val="00022571"/>
    <w:rsid w:val="00022991"/>
    <w:rsid w:val="00022E14"/>
    <w:rsid w:val="00023BE1"/>
    <w:rsid w:val="00023FB8"/>
    <w:rsid w:val="0002413F"/>
    <w:rsid w:val="00024A45"/>
    <w:rsid w:val="00025065"/>
    <w:rsid w:val="00025124"/>
    <w:rsid w:val="00025449"/>
    <w:rsid w:val="00025779"/>
    <w:rsid w:val="00025B40"/>
    <w:rsid w:val="00025ED3"/>
    <w:rsid w:val="00025EF9"/>
    <w:rsid w:val="00025F98"/>
    <w:rsid w:val="000260CD"/>
    <w:rsid w:val="00026860"/>
    <w:rsid w:val="00026D91"/>
    <w:rsid w:val="00026FF2"/>
    <w:rsid w:val="00027EBD"/>
    <w:rsid w:val="00030173"/>
    <w:rsid w:val="0003055F"/>
    <w:rsid w:val="00030CB5"/>
    <w:rsid w:val="0003110E"/>
    <w:rsid w:val="0003205C"/>
    <w:rsid w:val="00032775"/>
    <w:rsid w:val="000327A6"/>
    <w:rsid w:val="00032898"/>
    <w:rsid w:val="00032D3D"/>
    <w:rsid w:val="00032FB9"/>
    <w:rsid w:val="0003311F"/>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2B3"/>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2C3"/>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3B"/>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89D"/>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985"/>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D7B18"/>
    <w:rsid w:val="000E08DE"/>
    <w:rsid w:val="000E09D6"/>
    <w:rsid w:val="000E0E85"/>
    <w:rsid w:val="000E25D0"/>
    <w:rsid w:val="000E29ED"/>
    <w:rsid w:val="000E2A98"/>
    <w:rsid w:val="000E2F7C"/>
    <w:rsid w:val="000E328F"/>
    <w:rsid w:val="000E36C3"/>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2CC8"/>
    <w:rsid w:val="001532F6"/>
    <w:rsid w:val="00153D82"/>
    <w:rsid w:val="001545C5"/>
    <w:rsid w:val="0015524F"/>
    <w:rsid w:val="00155250"/>
    <w:rsid w:val="0015541E"/>
    <w:rsid w:val="0015591D"/>
    <w:rsid w:val="00155CD4"/>
    <w:rsid w:val="00156547"/>
    <w:rsid w:val="0015674C"/>
    <w:rsid w:val="00156E1D"/>
    <w:rsid w:val="00156F2B"/>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37D"/>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1943"/>
    <w:rsid w:val="001F293F"/>
    <w:rsid w:val="001F2B8F"/>
    <w:rsid w:val="001F30DB"/>
    <w:rsid w:val="001F46F4"/>
    <w:rsid w:val="001F4802"/>
    <w:rsid w:val="001F5AC1"/>
    <w:rsid w:val="001F699A"/>
    <w:rsid w:val="001F6D85"/>
    <w:rsid w:val="001F7D84"/>
    <w:rsid w:val="00200051"/>
    <w:rsid w:val="0020060A"/>
    <w:rsid w:val="00200999"/>
    <w:rsid w:val="00200E5F"/>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E4B"/>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1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371"/>
    <w:rsid w:val="00244592"/>
    <w:rsid w:val="00245741"/>
    <w:rsid w:val="00245A17"/>
    <w:rsid w:val="00246180"/>
    <w:rsid w:val="00246396"/>
    <w:rsid w:val="00246710"/>
    <w:rsid w:val="002505C1"/>
    <w:rsid w:val="00251087"/>
    <w:rsid w:val="0025153F"/>
    <w:rsid w:val="002518C8"/>
    <w:rsid w:val="00251914"/>
    <w:rsid w:val="00251924"/>
    <w:rsid w:val="0025291E"/>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3F9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433"/>
    <w:rsid w:val="00287858"/>
    <w:rsid w:val="00287E65"/>
    <w:rsid w:val="00287EA5"/>
    <w:rsid w:val="002901EC"/>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C7E34"/>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2B5B"/>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5E76"/>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2F98"/>
    <w:rsid w:val="00343347"/>
    <w:rsid w:val="0034391C"/>
    <w:rsid w:val="00344152"/>
    <w:rsid w:val="00344327"/>
    <w:rsid w:val="003446B3"/>
    <w:rsid w:val="00345130"/>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6F6E"/>
    <w:rsid w:val="00397219"/>
    <w:rsid w:val="00397BF4"/>
    <w:rsid w:val="003A0639"/>
    <w:rsid w:val="003A0C60"/>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040"/>
    <w:rsid w:val="003B5A7E"/>
    <w:rsid w:val="003B5C4B"/>
    <w:rsid w:val="003B643A"/>
    <w:rsid w:val="003B665E"/>
    <w:rsid w:val="003B6ED1"/>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26"/>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410"/>
    <w:rsid w:val="0045587C"/>
    <w:rsid w:val="00455A9D"/>
    <w:rsid w:val="00456718"/>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4BC8"/>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05EC"/>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4DB"/>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98"/>
    <w:rsid w:val="004C5AD6"/>
    <w:rsid w:val="004C5E5B"/>
    <w:rsid w:val="004C5ED1"/>
    <w:rsid w:val="004C6102"/>
    <w:rsid w:val="004C62FF"/>
    <w:rsid w:val="004C7CB0"/>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5E"/>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25DE"/>
    <w:rsid w:val="005230FA"/>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641A"/>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1F5"/>
    <w:rsid w:val="0058435D"/>
    <w:rsid w:val="00584464"/>
    <w:rsid w:val="00584812"/>
    <w:rsid w:val="00584D45"/>
    <w:rsid w:val="005850D7"/>
    <w:rsid w:val="005851FC"/>
    <w:rsid w:val="0058523E"/>
    <w:rsid w:val="005852F0"/>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5D1"/>
    <w:rsid w:val="00594F76"/>
    <w:rsid w:val="00595324"/>
    <w:rsid w:val="0059551E"/>
    <w:rsid w:val="00596D74"/>
    <w:rsid w:val="005970C8"/>
    <w:rsid w:val="005A009F"/>
    <w:rsid w:val="005A1102"/>
    <w:rsid w:val="005A1AF6"/>
    <w:rsid w:val="005A1E4A"/>
    <w:rsid w:val="005A277A"/>
    <w:rsid w:val="005A2EC4"/>
    <w:rsid w:val="005A315E"/>
    <w:rsid w:val="005A333C"/>
    <w:rsid w:val="005A3FC1"/>
    <w:rsid w:val="005A41F5"/>
    <w:rsid w:val="005A4499"/>
    <w:rsid w:val="005A47B7"/>
    <w:rsid w:val="005A49E9"/>
    <w:rsid w:val="005A4A00"/>
    <w:rsid w:val="005A50D3"/>
    <w:rsid w:val="005A552E"/>
    <w:rsid w:val="005A56D6"/>
    <w:rsid w:val="005A626F"/>
    <w:rsid w:val="005A630E"/>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3F3"/>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516"/>
    <w:rsid w:val="00626FAD"/>
    <w:rsid w:val="00627364"/>
    <w:rsid w:val="00627DB2"/>
    <w:rsid w:val="00630116"/>
    <w:rsid w:val="0063052B"/>
    <w:rsid w:val="00631601"/>
    <w:rsid w:val="00631AF8"/>
    <w:rsid w:val="00631C97"/>
    <w:rsid w:val="00631EFD"/>
    <w:rsid w:val="0063247A"/>
    <w:rsid w:val="00633219"/>
    <w:rsid w:val="0063333B"/>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209"/>
    <w:rsid w:val="00645913"/>
    <w:rsid w:val="00645A22"/>
    <w:rsid w:val="00645ED9"/>
    <w:rsid w:val="00645F69"/>
    <w:rsid w:val="00646265"/>
    <w:rsid w:val="0064629A"/>
    <w:rsid w:val="00646BAF"/>
    <w:rsid w:val="00646BC6"/>
    <w:rsid w:val="00646EED"/>
    <w:rsid w:val="006479F1"/>
    <w:rsid w:val="0065041B"/>
    <w:rsid w:val="00650AB6"/>
    <w:rsid w:val="00651534"/>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1A0"/>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674BE"/>
    <w:rsid w:val="00670765"/>
    <w:rsid w:val="006711DA"/>
    <w:rsid w:val="006713E6"/>
    <w:rsid w:val="006717BD"/>
    <w:rsid w:val="00671B34"/>
    <w:rsid w:val="00673332"/>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480"/>
    <w:rsid w:val="006856B4"/>
    <w:rsid w:val="006864C6"/>
    <w:rsid w:val="006874B2"/>
    <w:rsid w:val="00687CB2"/>
    <w:rsid w:val="00690940"/>
    <w:rsid w:val="00691811"/>
    <w:rsid w:val="00691FC3"/>
    <w:rsid w:val="00692124"/>
    <w:rsid w:val="006923AD"/>
    <w:rsid w:val="0069268C"/>
    <w:rsid w:val="006932DA"/>
    <w:rsid w:val="00693C79"/>
    <w:rsid w:val="00693CB4"/>
    <w:rsid w:val="00694297"/>
    <w:rsid w:val="00694965"/>
    <w:rsid w:val="00694E88"/>
    <w:rsid w:val="006950E7"/>
    <w:rsid w:val="006965DA"/>
    <w:rsid w:val="0069663D"/>
    <w:rsid w:val="00696A5F"/>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505"/>
    <w:rsid w:val="006D7CAC"/>
    <w:rsid w:val="006E07F7"/>
    <w:rsid w:val="006E0A31"/>
    <w:rsid w:val="006E2C1E"/>
    <w:rsid w:val="006E365A"/>
    <w:rsid w:val="006E407D"/>
    <w:rsid w:val="006E4A4B"/>
    <w:rsid w:val="006E5606"/>
    <w:rsid w:val="006E5F82"/>
    <w:rsid w:val="006E6143"/>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522B"/>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1759"/>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AC1"/>
    <w:rsid w:val="00727C6C"/>
    <w:rsid w:val="00727D87"/>
    <w:rsid w:val="00730422"/>
    <w:rsid w:val="0073059C"/>
    <w:rsid w:val="00730F3E"/>
    <w:rsid w:val="0073133C"/>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182C"/>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2FD3"/>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9AF"/>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A5F"/>
    <w:rsid w:val="00791EAA"/>
    <w:rsid w:val="00792811"/>
    <w:rsid w:val="007935F0"/>
    <w:rsid w:val="00793D36"/>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AC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284"/>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5B3C"/>
    <w:rsid w:val="007D6532"/>
    <w:rsid w:val="007D6954"/>
    <w:rsid w:val="007D6972"/>
    <w:rsid w:val="007D71E1"/>
    <w:rsid w:val="007D7E79"/>
    <w:rsid w:val="007E0583"/>
    <w:rsid w:val="007E0655"/>
    <w:rsid w:val="007E06DB"/>
    <w:rsid w:val="007E1497"/>
    <w:rsid w:val="007E158D"/>
    <w:rsid w:val="007E1D09"/>
    <w:rsid w:val="007E27DC"/>
    <w:rsid w:val="007E2F61"/>
    <w:rsid w:val="007E2FB7"/>
    <w:rsid w:val="007E321C"/>
    <w:rsid w:val="007E32AB"/>
    <w:rsid w:val="007E345F"/>
    <w:rsid w:val="007E34CF"/>
    <w:rsid w:val="007E35F0"/>
    <w:rsid w:val="007E3C49"/>
    <w:rsid w:val="007E40A2"/>
    <w:rsid w:val="007E4A8F"/>
    <w:rsid w:val="007E5283"/>
    <w:rsid w:val="007E5648"/>
    <w:rsid w:val="007E6A3B"/>
    <w:rsid w:val="007E6AFA"/>
    <w:rsid w:val="007E72E4"/>
    <w:rsid w:val="007E758E"/>
    <w:rsid w:val="007E7745"/>
    <w:rsid w:val="007E7A4E"/>
    <w:rsid w:val="007F018C"/>
    <w:rsid w:val="007F1056"/>
    <w:rsid w:val="007F1BA2"/>
    <w:rsid w:val="007F3469"/>
    <w:rsid w:val="007F540C"/>
    <w:rsid w:val="007F5B0D"/>
    <w:rsid w:val="007F60CB"/>
    <w:rsid w:val="008003BB"/>
    <w:rsid w:val="00801148"/>
    <w:rsid w:val="008013ED"/>
    <w:rsid w:val="00801975"/>
    <w:rsid w:val="00801D96"/>
    <w:rsid w:val="00801ED1"/>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9A6"/>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66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97C"/>
    <w:rsid w:val="00827C76"/>
    <w:rsid w:val="00827FFE"/>
    <w:rsid w:val="0083050D"/>
    <w:rsid w:val="00830527"/>
    <w:rsid w:val="008305F6"/>
    <w:rsid w:val="0083128E"/>
    <w:rsid w:val="00831477"/>
    <w:rsid w:val="0083153B"/>
    <w:rsid w:val="00831584"/>
    <w:rsid w:val="00832385"/>
    <w:rsid w:val="008324E0"/>
    <w:rsid w:val="00832ABD"/>
    <w:rsid w:val="00832C35"/>
    <w:rsid w:val="00832DCE"/>
    <w:rsid w:val="00833B9B"/>
    <w:rsid w:val="008340DB"/>
    <w:rsid w:val="0083463C"/>
    <w:rsid w:val="008349EB"/>
    <w:rsid w:val="00834BA0"/>
    <w:rsid w:val="00834EAD"/>
    <w:rsid w:val="008353D3"/>
    <w:rsid w:val="00836263"/>
    <w:rsid w:val="008365E9"/>
    <w:rsid w:val="00837158"/>
    <w:rsid w:val="0083755D"/>
    <w:rsid w:val="00840034"/>
    <w:rsid w:val="00840D92"/>
    <w:rsid w:val="00841A7C"/>
    <w:rsid w:val="0084280F"/>
    <w:rsid w:val="00842A0B"/>
    <w:rsid w:val="00842A17"/>
    <w:rsid w:val="00842E14"/>
    <w:rsid w:val="00843213"/>
    <w:rsid w:val="0084362B"/>
    <w:rsid w:val="00843B6B"/>
    <w:rsid w:val="00843C45"/>
    <w:rsid w:val="00843C8F"/>
    <w:rsid w:val="0084459D"/>
    <w:rsid w:val="00844B38"/>
    <w:rsid w:val="00844F3E"/>
    <w:rsid w:val="00845436"/>
    <w:rsid w:val="00845D7E"/>
    <w:rsid w:val="0084673F"/>
    <w:rsid w:val="00847073"/>
    <w:rsid w:val="00847142"/>
    <w:rsid w:val="00847286"/>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994"/>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44F"/>
    <w:rsid w:val="00866CEB"/>
    <w:rsid w:val="00870020"/>
    <w:rsid w:val="0087064F"/>
    <w:rsid w:val="00871673"/>
    <w:rsid w:val="00871D0A"/>
    <w:rsid w:val="00871D0F"/>
    <w:rsid w:val="00871D90"/>
    <w:rsid w:val="00871EA5"/>
    <w:rsid w:val="00872470"/>
    <w:rsid w:val="00872EA7"/>
    <w:rsid w:val="00873459"/>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505A"/>
    <w:rsid w:val="008851B9"/>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7FB"/>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2DB6"/>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05A"/>
    <w:rsid w:val="008D6173"/>
    <w:rsid w:val="008D621E"/>
    <w:rsid w:val="008D7096"/>
    <w:rsid w:val="008D7102"/>
    <w:rsid w:val="008D7E8B"/>
    <w:rsid w:val="008E1336"/>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3598"/>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26C"/>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23"/>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B74"/>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456"/>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129"/>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30EC"/>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512"/>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2DB4"/>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5BCC"/>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6E85"/>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69C"/>
    <w:rsid w:val="00B348E7"/>
    <w:rsid w:val="00B36098"/>
    <w:rsid w:val="00B3633B"/>
    <w:rsid w:val="00B3651E"/>
    <w:rsid w:val="00B368D5"/>
    <w:rsid w:val="00B36DBA"/>
    <w:rsid w:val="00B372A8"/>
    <w:rsid w:val="00B37C82"/>
    <w:rsid w:val="00B37DFE"/>
    <w:rsid w:val="00B404BF"/>
    <w:rsid w:val="00B4060E"/>
    <w:rsid w:val="00B41DDE"/>
    <w:rsid w:val="00B42C9C"/>
    <w:rsid w:val="00B43097"/>
    <w:rsid w:val="00B437FD"/>
    <w:rsid w:val="00B43DB3"/>
    <w:rsid w:val="00B43F2C"/>
    <w:rsid w:val="00B44379"/>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0CF"/>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83"/>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1C1"/>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C6B33"/>
    <w:rsid w:val="00BD013F"/>
    <w:rsid w:val="00BD05C1"/>
    <w:rsid w:val="00BD069D"/>
    <w:rsid w:val="00BD0D4C"/>
    <w:rsid w:val="00BD0DAD"/>
    <w:rsid w:val="00BD2B08"/>
    <w:rsid w:val="00BD36A2"/>
    <w:rsid w:val="00BD3D4D"/>
    <w:rsid w:val="00BD4319"/>
    <w:rsid w:val="00BD4B05"/>
    <w:rsid w:val="00BD676F"/>
    <w:rsid w:val="00BD6983"/>
    <w:rsid w:val="00BD6B3E"/>
    <w:rsid w:val="00BD730C"/>
    <w:rsid w:val="00BD74F7"/>
    <w:rsid w:val="00BE0B6D"/>
    <w:rsid w:val="00BE0C02"/>
    <w:rsid w:val="00BE10D6"/>
    <w:rsid w:val="00BE1669"/>
    <w:rsid w:val="00BE197B"/>
    <w:rsid w:val="00BE2EE2"/>
    <w:rsid w:val="00BE3826"/>
    <w:rsid w:val="00BE3E89"/>
    <w:rsid w:val="00BE409C"/>
    <w:rsid w:val="00BE40C6"/>
    <w:rsid w:val="00BE491B"/>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7AD"/>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85C"/>
    <w:rsid w:val="00C67DEF"/>
    <w:rsid w:val="00C70AD2"/>
    <w:rsid w:val="00C70C71"/>
    <w:rsid w:val="00C71B69"/>
    <w:rsid w:val="00C71D66"/>
    <w:rsid w:val="00C71E24"/>
    <w:rsid w:val="00C72227"/>
    <w:rsid w:val="00C7235C"/>
    <w:rsid w:val="00C72B80"/>
    <w:rsid w:val="00C73603"/>
    <w:rsid w:val="00C73FCD"/>
    <w:rsid w:val="00C7442F"/>
    <w:rsid w:val="00C746F0"/>
    <w:rsid w:val="00C74DC7"/>
    <w:rsid w:val="00C75C1D"/>
    <w:rsid w:val="00C75C9E"/>
    <w:rsid w:val="00C76268"/>
    <w:rsid w:val="00C7643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6DE"/>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520"/>
    <w:rsid w:val="00CA2EBA"/>
    <w:rsid w:val="00CA2F7B"/>
    <w:rsid w:val="00CA4158"/>
    <w:rsid w:val="00CA4469"/>
    <w:rsid w:val="00CA4E24"/>
    <w:rsid w:val="00CA4EFB"/>
    <w:rsid w:val="00CA5079"/>
    <w:rsid w:val="00CA53AA"/>
    <w:rsid w:val="00CA5491"/>
    <w:rsid w:val="00CA59A9"/>
    <w:rsid w:val="00CA5D6D"/>
    <w:rsid w:val="00CA5E6E"/>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2FC"/>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90C"/>
    <w:rsid w:val="00CD340A"/>
    <w:rsid w:val="00CD3AAF"/>
    <w:rsid w:val="00CD3F0D"/>
    <w:rsid w:val="00CD4758"/>
    <w:rsid w:val="00CD4A06"/>
    <w:rsid w:val="00CD4D79"/>
    <w:rsid w:val="00CD517D"/>
    <w:rsid w:val="00CD55F9"/>
    <w:rsid w:val="00CD578E"/>
    <w:rsid w:val="00CD5A75"/>
    <w:rsid w:val="00CD620C"/>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C78"/>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2BA8"/>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889"/>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6621"/>
    <w:rsid w:val="00D3757A"/>
    <w:rsid w:val="00D378CB"/>
    <w:rsid w:val="00D37E4C"/>
    <w:rsid w:val="00D40B02"/>
    <w:rsid w:val="00D40FF9"/>
    <w:rsid w:val="00D412E7"/>
    <w:rsid w:val="00D41EBC"/>
    <w:rsid w:val="00D4243B"/>
    <w:rsid w:val="00D42E6A"/>
    <w:rsid w:val="00D4362A"/>
    <w:rsid w:val="00D43871"/>
    <w:rsid w:val="00D439C9"/>
    <w:rsid w:val="00D43CDE"/>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23C"/>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582D"/>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E7A42"/>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162"/>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28A"/>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55BF"/>
    <w:rsid w:val="00E26225"/>
    <w:rsid w:val="00E264AC"/>
    <w:rsid w:val="00E26680"/>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389B"/>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503"/>
    <w:rsid w:val="00E62AA4"/>
    <w:rsid w:val="00E6353D"/>
    <w:rsid w:val="00E63652"/>
    <w:rsid w:val="00E65BFA"/>
    <w:rsid w:val="00E66CC9"/>
    <w:rsid w:val="00E66FA1"/>
    <w:rsid w:val="00E67582"/>
    <w:rsid w:val="00E71038"/>
    <w:rsid w:val="00E7133A"/>
    <w:rsid w:val="00E71599"/>
    <w:rsid w:val="00E71DAA"/>
    <w:rsid w:val="00E72A75"/>
    <w:rsid w:val="00E739D0"/>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8B"/>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36F"/>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2A03"/>
    <w:rsid w:val="00EC3049"/>
    <w:rsid w:val="00EC309B"/>
    <w:rsid w:val="00EC358D"/>
    <w:rsid w:val="00EC3B04"/>
    <w:rsid w:val="00EC4819"/>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A63"/>
    <w:rsid w:val="00F01F6A"/>
    <w:rsid w:val="00F021E4"/>
    <w:rsid w:val="00F0237B"/>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ABE"/>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3918"/>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5A9C"/>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077"/>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3B3E"/>
    <w:rsid w:val="00FA447B"/>
    <w:rsid w:val="00FA53F5"/>
    <w:rsid w:val="00FA6236"/>
    <w:rsid w:val="00FA65F7"/>
    <w:rsid w:val="00FA7367"/>
    <w:rsid w:val="00FB002F"/>
    <w:rsid w:val="00FB009B"/>
    <w:rsid w:val="00FB0492"/>
    <w:rsid w:val="00FB0710"/>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4A"/>
    <w:rsid w:val="00FC38C4"/>
    <w:rsid w:val="00FC38F7"/>
    <w:rsid w:val="00FC44B1"/>
    <w:rsid w:val="00FC48F9"/>
    <w:rsid w:val="00FC4A17"/>
    <w:rsid w:val="00FC5113"/>
    <w:rsid w:val="00FC661B"/>
    <w:rsid w:val="00FC7471"/>
    <w:rsid w:val="00FC7CEB"/>
    <w:rsid w:val="00FD02CA"/>
    <w:rsid w:val="00FD049E"/>
    <w:rsid w:val="00FD0501"/>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15"/>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8E0"/>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8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54431-80F4-4AF2-9537-CF69ED017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2017-03-23T23:50:00Z</dcterms:created>
  <dcterms:modified xsi:type="dcterms:W3CDTF">2017-03-24T10:59:00Z</dcterms:modified>
</cp:coreProperties>
</file>